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77D4" w14:textId="77777777" w:rsidR="006C677D" w:rsidRPr="0090668B" w:rsidRDefault="006C677D" w:rsidP="006C677D">
      <w:pPr>
        <w:spacing w:after="0" w:line="240" w:lineRule="auto"/>
        <w:rPr>
          <w:rFonts w:ascii="Arial" w:eastAsia="Times New Roman" w:hAnsi="Arial" w:cs="Arial"/>
          <w:b/>
          <w:sz w:val="36"/>
          <w:szCs w:val="36"/>
          <w:lang w:eastAsia="en-GB"/>
        </w:rPr>
      </w:pPr>
      <w:bookmarkStart w:id="0" w:name="_GoBack"/>
      <w:bookmarkEnd w:id="0"/>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261E4447" w14:textId="77777777" w:rsidTr="003F6D6A">
        <w:trPr>
          <w:trHeight w:val="240"/>
          <w:jc w:val="center"/>
        </w:trPr>
        <w:tc>
          <w:tcPr>
            <w:tcW w:w="5000" w:type="pct"/>
            <w:gridSpan w:val="3"/>
            <w:shd w:val="clear" w:color="auto" w:fill="7030A0"/>
            <w:vAlign w:val="center"/>
          </w:tcPr>
          <w:p w14:paraId="16E19333"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66D8CC30"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5355B675" w14:textId="77777777" w:rsidTr="003F6D6A">
        <w:trPr>
          <w:trHeight w:val="64"/>
          <w:jc w:val="center"/>
        </w:trPr>
        <w:tc>
          <w:tcPr>
            <w:tcW w:w="1562" w:type="pct"/>
            <w:shd w:val="clear" w:color="auto" w:fill="auto"/>
            <w:vAlign w:val="center"/>
          </w:tcPr>
          <w:p w14:paraId="722E0E6A"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6BEBE24E" w14:textId="450EA45E"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3DD66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12" o:title=""/>
                </v:shape>
                <w:control r:id="rId13" w:name="OptionButton11" w:shapeid="_x0000_i1031"/>
              </w:object>
            </w:r>
            <w:r w:rsidRPr="0090668B">
              <w:rPr>
                <w:rFonts w:ascii="Arial" w:eastAsia="Times New Roman" w:hAnsi="Arial" w:cs="Arial"/>
                <w:sz w:val="20"/>
                <w:szCs w:val="20"/>
              </w:rPr>
              <w:object w:dxaOrig="225" w:dyaOrig="225" w14:anchorId="65BAB8CC">
                <v:shape id="_x0000_i1033" type="#_x0000_t75" style="width:108pt;height:20.25pt" o:ole="">
                  <v:imagedata r:id="rId14" o:title=""/>
                </v:shape>
                <w:control r:id="rId15" w:name="OptionButton2111" w:shapeid="_x0000_i1033"/>
              </w:object>
            </w:r>
            <w:r w:rsidRPr="0090668B">
              <w:rPr>
                <w:rFonts w:ascii="Arial" w:eastAsia="Times New Roman" w:hAnsi="Arial" w:cs="Arial"/>
                <w:sz w:val="20"/>
                <w:szCs w:val="20"/>
              </w:rPr>
              <w:object w:dxaOrig="225" w:dyaOrig="225" w14:anchorId="47506418">
                <v:shape id="_x0000_i1035" type="#_x0000_t75" style="width:108pt;height:20.25pt" o:ole="">
                  <v:imagedata r:id="rId16" o:title=""/>
                </v:shape>
                <w:control r:id="rId17" w:name="OptionButton31111" w:shapeid="_x0000_i1035"/>
              </w:object>
            </w:r>
          </w:p>
        </w:tc>
      </w:tr>
      <w:tr w:rsidR="006C677D" w:rsidRPr="0090668B" w14:paraId="470708C0" w14:textId="77777777" w:rsidTr="003F6D6A">
        <w:trPr>
          <w:trHeight w:val="240"/>
          <w:jc w:val="center"/>
        </w:trPr>
        <w:tc>
          <w:tcPr>
            <w:tcW w:w="1562" w:type="pct"/>
            <w:shd w:val="clear" w:color="auto" w:fill="auto"/>
            <w:vAlign w:val="center"/>
          </w:tcPr>
          <w:p w14:paraId="1A45848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77FA7A65" w14:textId="7F04FD77" w:rsidR="006C677D" w:rsidRPr="0090668B" w:rsidRDefault="008B76A3" w:rsidP="008B76A3">
            <w:pPr>
              <w:spacing w:after="0" w:line="320" w:lineRule="atLeast"/>
              <w:rPr>
                <w:rFonts w:ascii="Tahoma" w:eastAsia="Times New Roman" w:hAnsi="Tahoma" w:cs="Tahoma"/>
                <w:sz w:val="24"/>
                <w:szCs w:val="20"/>
                <w:lang w:eastAsia="en-GB"/>
              </w:rPr>
            </w:pPr>
            <w:r w:rsidRPr="00F2340E">
              <w:rPr>
                <w:rFonts w:ascii="Arial" w:hAnsi="Arial" w:cs="Arial"/>
                <w:sz w:val="24"/>
                <w:szCs w:val="24"/>
              </w:rPr>
              <w:t xml:space="preserve">The re-procurement of </w:t>
            </w:r>
            <w:r>
              <w:rPr>
                <w:rFonts w:ascii="Arial" w:hAnsi="Arial" w:cs="Arial"/>
                <w:sz w:val="24"/>
                <w:szCs w:val="24"/>
              </w:rPr>
              <w:t xml:space="preserve">Harrow </w:t>
            </w:r>
            <w:r w:rsidR="00040C3C">
              <w:rPr>
                <w:rFonts w:ascii="Arial" w:hAnsi="Arial" w:cs="Arial"/>
                <w:sz w:val="24"/>
                <w:szCs w:val="24"/>
              </w:rPr>
              <w:t xml:space="preserve">Young People’s </w:t>
            </w:r>
            <w:r>
              <w:rPr>
                <w:rFonts w:ascii="Arial" w:hAnsi="Arial" w:cs="Arial"/>
                <w:sz w:val="24"/>
                <w:szCs w:val="24"/>
              </w:rPr>
              <w:t>Substance Misuse Service</w:t>
            </w:r>
          </w:p>
        </w:tc>
        <w:tc>
          <w:tcPr>
            <w:tcW w:w="1719" w:type="pct"/>
            <w:shd w:val="clear" w:color="auto" w:fill="auto"/>
            <w:vAlign w:val="center"/>
          </w:tcPr>
          <w:p w14:paraId="5F3673D8" w14:textId="6F2DBC67"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sidR="008B76A3">
              <w:rPr>
                <w:rFonts w:ascii="Arial" w:eastAsia="Times New Roman" w:hAnsi="Arial" w:cs="Arial"/>
                <w:b/>
                <w:lang w:eastAsia="en-GB"/>
              </w:rPr>
              <w:t xml:space="preserve">: </w:t>
            </w:r>
            <w:r w:rsidR="00040C3C" w:rsidRPr="00040C3C">
              <w:rPr>
                <w:rFonts w:ascii="Arial" w:eastAsia="Times New Roman" w:hAnsi="Arial" w:cs="Arial"/>
                <w:bCs/>
                <w:lang w:eastAsia="en-GB"/>
              </w:rPr>
              <w:t>19.8.2021</w:t>
            </w:r>
          </w:p>
        </w:tc>
      </w:tr>
      <w:tr w:rsidR="006C677D" w:rsidRPr="0090668B" w14:paraId="7A85CA5D" w14:textId="77777777" w:rsidTr="003F6D6A">
        <w:trPr>
          <w:trHeight w:val="240"/>
          <w:jc w:val="center"/>
        </w:trPr>
        <w:tc>
          <w:tcPr>
            <w:tcW w:w="1562" w:type="pct"/>
            <w:shd w:val="clear" w:color="auto" w:fill="auto"/>
            <w:vAlign w:val="center"/>
          </w:tcPr>
          <w:p w14:paraId="73E77B13"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7383B4DF" w14:textId="77777777" w:rsidR="00040C3C" w:rsidRPr="00040C3C" w:rsidRDefault="00040C3C" w:rsidP="00294E9E">
            <w:pPr>
              <w:spacing w:after="0" w:line="320" w:lineRule="atLeast"/>
              <w:rPr>
                <w:rFonts w:ascii="Arial" w:eastAsia="Times New Roman" w:hAnsi="Arial" w:cs="Arial"/>
                <w:sz w:val="24"/>
                <w:szCs w:val="20"/>
                <w:lang w:eastAsia="en-GB"/>
              </w:rPr>
            </w:pPr>
          </w:p>
          <w:p w14:paraId="42D263D5" w14:textId="77777777" w:rsidR="00040C3C" w:rsidRPr="00040C3C" w:rsidRDefault="00040C3C" w:rsidP="00040C3C">
            <w:pPr>
              <w:spacing w:after="0" w:line="240" w:lineRule="auto"/>
              <w:jc w:val="both"/>
              <w:rPr>
                <w:rFonts w:ascii="Arial" w:hAnsi="Arial" w:cs="Arial"/>
                <w:sz w:val="24"/>
              </w:rPr>
            </w:pPr>
            <w:r w:rsidRPr="00040C3C">
              <w:rPr>
                <w:rFonts w:ascii="Arial" w:hAnsi="Arial" w:cs="Arial"/>
                <w:sz w:val="24"/>
              </w:rPr>
              <w:t>Laurence Gibson</w:t>
            </w:r>
          </w:p>
          <w:p w14:paraId="1C4CBE9E" w14:textId="77777777" w:rsidR="00040C3C" w:rsidRPr="00040C3C" w:rsidRDefault="00040C3C" w:rsidP="00040C3C">
            <w:pPr>
              <w:spacing w:after="0" w:line="240" w:lineRule="auto"/>
              <w:jc w:val="both"/>
              <w:rPr>
                <w:rFonts w:ascii="Arial" w:hAnsi="Arial" w:cs="Arial"/>
                <w:sz w:val="24"/>
              </w:rPr>
            </w:pPr>
            <w:r w:rsidRPr="00040C3C">
              <w:rPr>
                <w:rFonts w:ascii="Arial" w:hAnsi="Arial" w:cs="Arial"/>
                <w:sz w:val="24"/>
              </w:rPr>
              <w:t>Consultant in Public Health</w:t>
            </w:r>
          </w:p>
          <w:p w14:paraId="47397DE1" w14:textId="77777777" w:rsidR="00040C3C" w:rsidRPr="00040C3C" w:rsidRDefault="00C44E61" w:rsidP="00040C3C">
            <w:pPr>
              <w:spacing w:after="0" w:line="240" w:lineRule="auto"/>
              <w:jc w:val="both"/>
              <w:rPr>
                <w:rFonts w:ascii="Arial" w:hAnsi="Arial" w:cs="Arial"/>
                <w:b/>
                <w:bCs/>
                <w:color w:val="8064A2"/>
                <w:sz w:val="24"/>
              </w:rPr>
            </w:pPr>
            <w:hyperlink r:id="rId18" w:history="1">
              <w:r w:rsidR="00040C3C" w:rsidRPr="00040C3C">
                <w:rPr>
                  <w:rStyle w:val="Hyperlink"/>
                  <w:rFonts w:ascii="Arial" w:hAnsi="Arial" w:cs="Arial"/>
                  <w:sz w:val="24"/>
                </w:rPr>
                <w:t>Laurence.Gibson@harrow.gov.uk</w:t>
              </w:r>
            </w:hyperlink>
          </w:p>
          <w:p w14:paraId="69A1AD64" w14:textId="40C227F5" w:rsidR="00040C3C" w:rsidRPr="00294E9E" w:rsidRDefault="00040C3C" w:rsidP="00294E9E">
            <w:pPr>
              <w:spacing w:after="0" w:line="320" w:lineRule="atLeast"/>
              <w:rPr>
                <w:rFonts w:ascii="Arial" w:eastAsia="Times New Roman" w:hAnsi="Arial" w:cs="Arial"/>
                <w:sz w:val="24"/>
                <w:szCs w:val="20"/>
                <w:lang w:eastAsia="en-GB"/>
              </w:rPr>
            </w:pPr>
          </w:p>
        </w:tc>
      </w:tr>
      <w:tr w:rsidR="006C677D" w:rsidRPr="0090668B" w14:paraId="482D4A83" w14:textId="77777777" w:rsidTr="003F6D6A">
        <w:trPr>
          <w:trHeight w:val="240"/>
          <w:jc w:val="center"/>
        </w:trPr>
        <w:tc>
          <w:tcPr>
            <w:tcW w:w="1562" w:type="pct"/>
            <w:shd w:val="clear" w:color="auto" w:fill="auto"/>
            <w:vAlign w:val="center"/>
          </w:tcPr>
          <w:p w14:paraId="79B14758"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210AFB06" w14:textId="77777777" w:rsidR="006C677D" w:rsidRPr="00294E9E" w:rsidRDefault="008B76A3" w:rsidP="001B4788">
            <w:pPr>
              <w:spacing w:after="0" w:line="320" w:lineRule="atLeast"/>
              <w:rPr>
                <w:rFonts w:ascii="Arial" w:eastAsia="Times New Roman" w:hAnsi="Arial" w:cs="Arial"/>
                <w:sz w:val="24"/>
                <w:szCs w:val="20"/>
                <w:lang w:eastAsia="en-GB"/>
              </w:rPr>
            </w:pPr>
            <w:r w:rsidRPr="00294E9E">
              <w:rPr>
                <w:rFonts w:ascii="Arial" w:eastAsia="Times New Roman" w:hAnsi="Arial" w:cs="Arial"/>
                <w:sz w:val="24"/>
                <w:szCs w:val="20"/>
                <w:lang w:eastAsia="en-GB"/>
              </w:rPr>
              <w:t>Public Health</w:t>
            </w:r>
          </w:p>
          <w:p w14:paraId="3D4CD8FE" w14:textId="77777777" w:rsidR="008B76A3" w:rsidRPr="0090668B" w:rsidRDefault="008B76A3" w:rsidP="001B4788">
            <w:pPr>
              <w:spacing w:after="0" w:line="320" w:lineRule="atLeast"/>
              <w:rPr>
                <w:rFonts w:ascii="Tahoma" w:eastAsia="Times New Roman" w:hAnsi="Tahoma" w:cs="Tahoma"/>
                <w:sz w:val="24"/>
                <w:szCs w:val="20"/>
                <w:lang w:eastAsia="en-GB"/>
              </w:rPr>
            </w:pPr>
            <w:r w:rsidRPr="00294E9E">
              <w:rPr>
                <w:rFonts w:ascii="Arial" w:eastAsia="Times New Roman" w:hAnsi="Arial" w:cs="Arial"/>
                <w:sz w:val="24"/>
                <w:szCs w:val="20"/>
                <w:lang w:eastAsia="en-GB"/>
              </w:rPr>
              <w:t>People’s Directorate</w:t>
            </w:r>
          </w:p>
        </w:tc>
      </w:tr>
      <w:tr w:rsidR="006C677D" w:rsidRPr="0090668B" w14:paraId="16E4B316" w14:textId="77777777" w:rsidTr="003F6D6A">
        <w:trPr>
          <w:trHeight w:val="240"/>
          <w:jc w:val="center"/>
        </w:trPr>
        <w:tc>
          <w:tcPr>
            <w:tcW w:w="5000" w:type="pct"/>
            <w:gridSpan w:val="3"/>
            <w:shd w:val="clear" w:color="auto" w:fill="7030A0"/>
            <w:vAlign w:val="center"/>
          </w:tcPr>
          <w:p w14:paraId="0C904CF3"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0E504244" w14:textId="77777777" w:rsidTr="003F6D6A">
        <w:trPr>
          <w:trHeight w:val="240"/>
          <w:jc w:val="center"/>
        </w:trPr>
        <w:tc>
          <w:tcPr>
            <w:tcW w:w="1562" w:type="pct"/>
            <w:shd w:val="clear" w:color="auto" w:fill="auto"/>
          </w:tcPr>
          <w:p w14:paraId="5EB71E4B" w14:textId="77777777"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sidRPr="00160F01">
              <w:rPr>
                <w:rFonts w:ascii="Arial" w:eastAsia="Times New Roman" w:hAnsi="Arial" w:cs="Arial"/>
                <w:b/>
                <w:lang w:eastAsia="en-GB"/>
              </w:rPr>
              <w:t xml:space="preserve">EqIA approved  by  Directorate </w:t>
            </w:r>
            <w:r w:rsidR="00A41A1A" w:rsidRPr="00160F01">
              <w:rPr>
                <w:rFonts w:ascii="Arial" w:eastAsia="Times New Roman" w:hAnsi="Arial" w:cs="Arial"/>
                <w:b/>
                <w:lang w:eastAsia="en-GB"/>
              </w:rPr>
              <w:t>Equalities</w:t>
            </w:r>
            <w:r w:rsidRPr="00160F01">
              <w:rPr>
                <w:rFonts w:ascii="Arial" w:eastAsia="Times New Roman" w:hAnsi="Arial" w:cs="Arial"/>
                <w:b/>
                <w:lang w:eastAsia="en-GB"/>
              </w:rPr>
              <w:t xml:space="preserve"> </w:t>
            </w:r>
            <w:r w:rsidR="00A41A1A" w:rsidRPr="00160F01">
              <w:rPr>
                <w:rFonts w:ascii="Arial" w:eastAsia="Times New Roman" w:hAnsi="Arial" w:cs="Arial"/>
                <w:b/>
                <w:lang w:eastAsia="en-GB"/>
              </w:rPr>
              <w:t>Lead</w:t>
            </w:r>
          </w:p>
          <w:p w14:paraId="3212122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7A4EC252" w14:textId="656DD53C" w:rsidR="006C677D" w:rsidRPr="00040C3C" w:rsidRDefault="006C677D" w:rsidP="001B4788">
            <w:pPr>
              <w:spacing w:after="0" w:line="240" w:lineRule="auto"/>
              <w:rPr>
                <w:rFonts w:ascii="Arial" w:eastAsia="Times New Roman" w:hAnsi="Arial" w:cs="Arial"/>
                <w:bCs/>
                <w:sz w:val="24"/>
                <w:szCs w:val="24"/>
                <w:lang w:eastAsia="en-GB"/>
              </w:rPr>
            </w:pPr>
            <w:r w:rsidRPr="00040C3C">
              <w:rPr>
                <w:rFonts w:ascii="Arial" w:eastAsia="Times New Roman" w:hAnsi="Arial" w:cs="Arial"/>
                <w:bCs/>
                <w:sz w:val="24"/>
                <w:szCs w:val="24"/>
                <w:lang w:eastAsia="en-GB"/>
              </w:rPr>
              <w:t>Name</w:t>
            </w:r>
            <w:r w:rsidR="00040C3C">
              <w:rPr>
                <w:rFonts w:ascii="Arial" w:eastAsia="Times New Roman" w:hAnsi="Arial" w:cs="Arial"/>
                <w:bCs/>
                <w:sz w:val="24"/>
                <w:szCs w:val="24"/>
                <w:lang w:eastAsia="en-GB"/>
              </w:rPr>
              <w:t>:</w:t>
            </w:r>
            <w:r w:rsidR="00A72A7F" w:rsidRPr="00040C3C">
              <w:rPr>
                <w:rFonts w:ascii="Arial" w:eastAsia="Times New Roman" w:hAnsi="Arial" w:cs="Arial"/>
                <w:bCs/>
                <w:sz w:val="24"/>
                <w:szCs w:val="24"/>
                <w:lang w:eastAsia="en-GB"/>
              </w:rPr>
              <w:t xml:space="preserve"> Johanna Morgan</w:t>
            </w:r>
          </w:p>
        </w:tc>
        <w:tc>
          <w:tcPr>
            <w:tcW w:w="1719" w:type="pct"/>
            <w:shd w:val="clear" w:color="auto" w:fill="auto"/>
            <w:vAlign w:val="center"/>
          </w:tcPr>
          <w:p w14:paraId="3A81BC6D" w14:textId="77777777" w:rsidR="006C677D" w:rsidRPr="0090668B" w:rsidRDefault="006C677D" w:rsidP="001B4788">
            <w:pPr>
              <w:spacing w:after="0" w:line="240" w:lineRule="auto"/>
              <w:rPr>
                <w:rFonts w:ascii="Arial" w:eastAsia="Times New Roman" w:hAnsi="Arial" w:cs="Arial"/>
                <w:b/>
                <w:lang w:eastAsia="en-GB"/>
              </w:rPr>
            </w:pPr>
            <w:r w:rsidRPr="00F15CD2">
              <w:rPr>
                <w:rFonts w:ascii="Arial" w:eastAsia="Times New Roman" w:hAnsi="Arial" w:cs="Arial"/>
                <w:b/>
                <w:lang w:eastAsia="en-GB"/>
              </w:rPr>
              <w:t>Signature</w:t>
            </w:r>
            <w:r>
              <w:rPr>
                <w:rFonts w:ascii="Arial" w:eastAsia="Times New Roman" w:hAnsi="Arial" w:cs="Arial"/>
                <w:b/>
                <w:lang w:eastAsia="en-GB"/>
              </w:rPr>
              <w:t xml:space="preserve"> </w:t>
            </w:r>
          </w:p>
          <w:p w14:paraId="1E266629" w14:textId="0BB1913E" w:rsidR="006C677D" w:rsidRPr="00C21A65" w:rsidRDefault="00C44E61"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F15CD2">
                  <w:rPr>
                    <w:rFonts w:ascii="MS Gothic" w:eastAsia="MS Gothic" w:hAnsi="MS Gothic" w:cs="Arial" w:hint="eastAsia"/>
                    <w:b/>
                    <w:sz w:val="36"/>
                    <w:szCs w:val="36"/>
                    <w:lang w:eastAsia="en-GB"/>
                  </w:rPr>
                  <w:t>☒</w:t>
                </w:r>
              </w:sdtContent>
            </w:sdt>
          </w:p>
          <w:p w14:paraId="4229EE17"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5D9FAEDD" w14:textId="77777777" w:rsidR="006C677D" w:rsidRDefault="006C677D" w:rsidP="001B4788">
            <w:pPr>
              <w:spacing w:after="0" w:line="240" w:lineRule="auto"/>
              <w:rPr>
                <w:rFonts w:ascii="Arial" w:eastAsia="Times New Roman" w:hAnsi="Arial" w:cs="Arial"/>
                <w:b/>
                <w:lang w:eastAsia="en-GB"/>
              </w:rPr>
            </w:pPr>
          </w:p>
          <w:p w14:paraId="52042B34" w14:textId="77777777" w:rsidR="006C677D" w:rsidRDefault="006C677D" w:rsidP="001B4788">
            <w:pPr>
              <w:spacing w:after="0" w:line="240" w:lineRule="auto"/>
              <w:rPr>
                <w:rFonts w:ascii="Arial" w:eastAsia="Times New Roman" w:hAnsi="Arial" w:cs="Arial"/>
                <w:b/>
                <w:lang w:eastAsia="en-GB"/>
              </w:rPr>
            </w:pPr>
            <w:r w:rsidRPr="00F15CD2">
              <w:rPr>
                <w:rFonts w:ascii="Arial" w:eastAsia="Times New Roman" w:hAnsi="Arial" w:cs="Arial"/>
                <w:b/>
                <w:lang w:eastAsia="en-GB"/>
              </w:rPr>
              <w:t>Date of approval</w:t>
            </w:r>
          </w:p>
          <w:p w14:paraId="04FA3858" w14:textId="5B9548EA" w:rsidR="006C677D" w:rsidRPr="0090668B" w:rsidRDefault="006C677D" w:rsidP="001B4788">
            <w:pPr>
              <w:spacing w:after="0" w:line="240" w:lineRule="auto"/>
              <w:rPr>
                <w:rFonts w:ascii="Arial" w:eastAsia="Times New Roman" w:hAnsi="Arial" w:cs="Arial"/>
                <w:b/>
                <w:lang w:eastAsia="en-GB"/>
              </w:rPr>
            </w:pPr>
          </w:p>
        </w:tc>
      </w:tr>
    </w:tbl>
    <w:p w14:paraId="380AEA51"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4A2C4359" w14:textId="77777777" w:rsidTr="003F6D6A">
        <w:trPr>
          <w:trHeight w:hRule="exact" w:val="578"/>
        </w:trPr>
        <w:tc>
          <w:tcPr>
            <w:tcW w:w="5000" w:type="pct"/>
            <w:shd w:val="clear" w:color="auto" w:fill="7030A0"/>
          </w:tcPr>
          <w:p w14:paraId="15CC076F"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4F45F747"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54720FCD" w14:textId="77777777" w:rsidTr="003F6D6A">
        <w:trPr>
          <w:trHeight w:val="240"/>
        </w:trPr>
        <w:tc>
          <w:tcPr>
            <w:tcW w:w="5000" w:type="pct"/>
            <w:shd w:val="clear" w:color="auto" w:fill="auto"/>
          </w:tcPr>
          <w:p w14:paraId="1F207E08" w14:textId="77777777" w:rsidR="008B76A3" w:rsidRPr="008B76A3" w:rsidRDefault="001B4788" w:rsidP="008B76A3">
            <w:pPr>
              <w:numPr>
                <w:ilvl w:val="1"/>
                <w:numId w:val="4"/>
              </w:numPr>
              <w:spacing w:after="0" w:line="240" w:lineRule="auto"/>
              <w:ind w:left="0" w:hanging="426"/>
              <w:jc w:val="both"/>
              <w:rPr>
                <w:rFonts w:ascii="Arial" w:eastAsia="Times New Roman" w:hAnsi="Arial"/>
                <w:sz w:val="24"/>
                <w:szCs w:val="20"/>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14:paraId="3C8FC46F" w14:textId="77777777" w:rsidR="008B76A3" w:rsidRPr="008B76A3" w:rsidRDefault="008B76A3" w:rsidP="008B76A3">
            <w:pPr>
              <w:numPr>
                <w:ilvl w:val="1"/>
                <w:numId w:val="4"/>
              </w:numPr>
              <w:spacing w:after="0" w:line="240" w:lineRule="auto"/>
              <w:ind w:left="0" w:hanging="426"/>
              <w:jc w:val="both"/>
              <w:rPr>
                <w:rFonts w:ascii="Arial" w:eastAsia="Times New Roman" w:hAnsi="Arial"/>
                <w:sz w:val="24"/>
                <w:szCs w:val="20"/>
              </w:rPr>
            </w:pPr>
            <w:r w:rsidRPr="008B76A3">
              <w:rPr>
                <w:rFonts w:ascii="Arial" w:eastAsia="Times New Roman" w:hAnsi="Arial"/>
                <w:color w:val="000000"/>
                <w:sz w:val="24"/>
                <w:szCs w:val="20"/>
              </w:rPr>
              <w:t>As part of the Public Health England (PHE) Requirements laid out in the Health and Social Care Act 2012,</w:t>
            </w:r>
            <w:r w:rsidRPr="008B76A3">
              <w:rPr>
                <w:rFonts w:ascii="Arial" w:eastAsia="Times New Roman" w:hAnsi="Arial"/>
                <w:color w:val="0000FF"/>
                <w:sz w:val="24"/>
                <w:szCs w:val="20"/>
              </w:rPr>
              <w:t xml:space="preserve"> </w:t>
            </w:r>
            <w:r w:rsidRPr="008B76A3">
              <w:rPr>
                <w:rFonts w:ascii="Arial" w:eastAsia="Times New Roman" w:hAnsi="Arial"/>
                <w:color w:val="000000"/>
                <w:sz w:val="24"/>
                <w:szCs w:val="20"/>
              </w:rPr>
              <w:t xml:space="preserve">Local Authorities are responsible for commissioning health and social care services for residents. </w:t>
            </w:r>
          </w:p>
          <w:p w14:paraId="726FB3C2" w14:textId="77777777" w:rsidR="008B76A3" w:rsidRDefault="008B76A3" w:rsidP="008B76A3">
            <w:pPr>
              <w:spacing w:after="0"/>
              <w:contextualSpacing/>
              <w:rPr>
                <w:rFonts w:ascii="Arial" w:eastAsia="Times New Roman" w:hAnsi="Arial" w:cs="Arial"/>
                <w:sz w:val="24"/>
                <w:szCs w:val="20"/>
              </w:rPr>
            </w:pPr>
          </w:p>
          <w:p w14:paraId="425006B9" w14:textId="21BE4E67" w:rsidR="008B76A3" w:rsidRPr="008B76A3" w:rsidRDefault="008B76A3" w:rsidP="008B76A3">
            <w:pPr>
              <w:spacing w:after="0"/>
              <w:contextualSpacing/>
              <w:rPr>
                <w:rFonts w:ascii="Arial" w:eastAsia="Times New Roman" w:hAnsi="Arial" w:cs="Arial"/>
                <w:sz w:val="24"/>
                <w:szCs w:val="20"/>
              </w:rPr>
            </w:pPr>
            <w:r w:rsidRPr="008B76A3">
              <w:rPr>
                <w:rFonts w:ascii="Arial" w:eastAsia="Times New Roman" w:hAnsi="Arial" w:cs="Arial"/>
                <w:sz w:val="24"/>
                <w:szCs w:val="20"/>
              </w:rPr>
              <w:t xml:space="preserve">The </w:t>
            </w:r>
            <w:r>
              <w:rPr>
                <w:rFonts w:ascii="Arial" w:eastAsia="Times New Roman" w:hAnsi="Arial" w:cs="Arial"/>
                <w:sz w:val="24"/>
                <w:szCs w:val="20"/>
              </w:rPr>
              <w:t xml:space="preserve">re-procurement of </w:t>
            </w:r>
            <w:r w:rsidR="00040C3C">
              <w:rPr>
                <w:rFonts w:ascii="Arial" w:eastAsia="Times New Roman" w:hAnsi="Arial" w:cs="Arial"/>
                <w:sz w:val="24"/>
                <w:szCs w:val="20"/>
              </w:rPr>
              <w:t>Harrow Young People’s S</w:t>
            </w:r>
            <w:r>
              <w:rPr>
                <w:rFonts w:ascii="Arial" w:eastAsia="Times New Roman" w:hAnsi="Arial" w:cs="Arial"/>
                <w:sz w:val="24"/>
                <w:szCs w:val="20"/>
              </w:rPr>
              <w:t xml:space="preserve">ubstance Misuse Service </w:t>
            </w:r>
            <w:r w:rsidRPr="008B76A3">
              <w:rPr>
                <w:rFonts w:ascii="Arial" w:eastAsia="Times New Roman" w:hAnsi="Arial" w:cs="Arial"/>
                <w:sz w:val="24"/>
                <w:szCs w:val="20"/>
              </w:rPr>
              <w:t>enables the Council to discharge it’s duties in relation to the:</w:t>
            </w:r>
          </w:p>
          <w:p w14:paraId="131EBAC1" w14:textId="77777777" w:rsidR="008B76A3" w:rsidRDefault="008B76A3" w:rsidP="008B76A3">
            <w:pPr>
              <w:numPr>
                <w:ilvl w:val="0"/>
                <w:numId w:val="8"/>
              </w:numPr>
              <w:spacing w:after="0" w:line="240" w:lineRule="auto"/>
              <w:rPr>
                <w:rFonts w:ascii="Arial" w:eastAsia="Times New Roman" w:hAnsi="Arial" w:cs="Arial"/>
                <w:sz w:val="24"/>
                <w:szCs w:val="20"/>
                <w:lang w:eastAsia="en-GB"/>
              </w:rPr>
            </w:pPr>
            <w:r w:rsidRPr="008B76A3">
              <w:rPr>
                <w:rFonts w:ascii="Arial" w:eastAsia="Times New Roman" w:hAnsi="Arial" w:cs="Arial"/>
                <w:b/>
                <w:sz w:val="24"/>
                <w:szCs w:val="20"/>
                <w:lang w:eastAsia="en-GB"/>
              </w:rPr>
              <w:t>Health and Social Care Act 2012</w:t>
            </w:r>
            <w:r w:rsidRPr="008B76A3">
              <w:rPr>
                <w:rFonts w:ascii="Arial" w:eastAsia="Times New Roman" w:hAnsi="Arial" w:cs="Arial"/>
                <w:sz w:val="24"/>
                <w:szCs w:val="20"/>
                <w:lang w:eastAsia="en-GB"/>
              </w:rPr>
              <w:t>: to commission best value and effective services which deliver better outcomes for local residents in relation to their health/wellbeing.</w:t>
            </w:r>
          </w:p>
          <w:p w14:paraId="1CEF45E6" w14:textId="77777777" w:rsidR="008B76A3" w:rsidRPr="008B76A3" w:rsidRDefault="008B76A3" w:rsidP="008B76A3">
            <w:pPr>
              <w:numPr>
                <w:ilvl w:val="0"/>
                <w:numId w:val="8"/>
              </w:numPr>
              <w:spacing w:after="0" w:line="240" w:lineRule="auto"/>
              <w:rPr>
                <w:rFonts w:ascii="Arial" w:eastAsia="Times New Roman" w:hAnsi="Arial" w:cs="Arial"/>
                <w:sz w:val="24"/>
                <w:szCs w:val="20"/>
                <w:lang w:eastAsia="en-GB"/>
              </w:rPr>
            </w:pPr>
            <w:r w:rsidRPr="008B76A3">
              <w:rPr>
                <w:rFonts w:ascii="Arial" w:eastAsia="Times New Roman" w:hAnsi="Arial" w:cs="Arial"/>
                <w:b/>
                <w:sz w:val="24"/>
                <w:szCs w:val="20"/>
                <w:lang w:eastAsia="en-GB"/>
              </w:rPr>
              <w:t>Criminal Justice Act 1991</w:t>
            </w:r>
            <w:r w:rsidRPr="008B76A3">
              <w:rPr>
                <w:rFonts w:ascii="Arial" w:eastAsia="Times New Roman" w:hAnsi="Arial" w:cs="Arial"/>
                <w:sz w:val="24"/>
                <w:szCs w:val="20"/>
                <w:lang w:eastAsia="en-GB"/>
              </w:rPr>
              <w:t>: to provide community treatment to offenders.</w:t>
            </w:r>
          </w:p>
          <w:p w14:paraId="22593C7B" w14:textId="77777777" w:rsidR="006C677D" w:rsidRPr="001B4788" w:rsidRDefault="008B76A3" w:rsidP="008B76A3">
            <w:pPr>
              <w:numPr>
                <w:ilvl w:val="0"/>
                <w:numId w:val="8"/>
              </w:numPr>
              <w:spacing w:after="0" w:line="240" w:lineRule="auto"/>
              <w:rPr>
                <w:rFonts w:ascii="Arial" w:eastAsia="Times New Roman" w:hAnsi="Arial" w:cs="Arial"/>
                <w:b/>
                <w:sz w:val="24"/>
                <w:szCs w:val="24"/>
                <w:lang w:eastAsia="en-GB"/>
              </w:rPr>
            </w:pPr>
            <w:r w:rsidRPr="008B76A3">
              <w:rPr>
                <w:rFonts w:ascii="Arial" w:eastAsia="Times New Roman" w:hAnsi="Arial" w:cs="Arial"/>
                <w:b/>
                <w:sz w:val="24"/>
                <w:szCs w:val="20"/>
                <w:lang w:eastAsia="en-GB"/>
              </w:rPr>
              <w:t>Children’s Act 1989</w:t>
            </w:r>
            <w:r w:rsidRPr="008B76A3">
              <w:rPr>
                <w:rFonts w:ascii="Arial" w:eastAsia="Times New Roman" w:hAnsi="Arial" w:cs="Arial"/>
                <w:sz w:val="24"/>
                <w:szCs w:val="20"/>
                <w:lang w:eastAsia="en-GB"/>
              </w:rPr>
              <w:t>: to “safeguard and promote the welfare of children within their area who are in need  and so far as is consistent with that duty, to promote the upbringing of such children by their families by providing a range and level of services appropriate to those children’s needs”.</w:t>
            </w:r>
          </w:p>
        </w:tc>
      </w:tr>
      <w:tr w:rsidR="001B4788" w:rsidRPr="00C53AEB" w14:paraId="39E3F9DA" w14:textId="77777777" w:rsidTr="003F6D6A">
        <w:trPr>
          <w:trHeight w:val="240"/>
        </w:trPr>
        <w:tc>
          <w:tcPr>
            <w:tcW w:w="5000" w:type="pct"/>
            <w:shd w:val="clear" w:color="auto" w:fill="auto"/>
          </w:tcPr>
          <w:p w14:paraId="36D51280" w14:textId="47AE8026" w:rsidR="001B4788" w:rsidRPr="00C53AEB" w:rsidRDefault="001B4788" w:rsidP="001B4788">
            <w:pPr>
              <w:spacing w:after="0" w:line="240" w:lineRule="auto"/>
              <w:rPr>
                <w:rFonts w:ascii="Arial" w:eastAsia="Times New Roman" w:hAnsi="Arial" w:cs="Arial"/>
                <w:b/>
                <w:sz w:val="24"/>
                <w:szCs w:val="24"/>
                <w:lang w:eastAsia="en-GB"/>
              </w:rPr>
            </w:pPr>
            <w:r w:rsidRPr="00C53AEB">
              <w:rPr>
                <w:rFonts w:ascii="Arial" w:eastAsia="Times New Roman" w:hAnsi="Arial" w:cs="Arial"/>
                <w:b/>
                <w:sz w:val="24"/>
                <w:szCs w:val="24"/>
                <w:lang w:eastAsia="en-GB"/>
              </w:rPr>
              <w:t>b)</w:t>
            </w:r>
            <w:r w:rsidR="00D47BE3" w:rsidRPr="00C53AEB">
              <w:rPr>
                <w:rFonts w:ascii="Arial" w:eastAsia="Times New Roman" w:hAnsi="Arial" w:cs="Arial"/>
                <w:b/>
                <w:sz w:val="24"/>
                <w:szCs w:val="24"/>
                <w:lang w:eastAsia="en-GB"/>
              </w:rPr>
              <w:t xml:space="preserve">  </w:t>
            </w:r>
            <w:r w:rsidRPr="00C53AEB">
              <w:rPr>
                <w:rFonts w:ascii="Arial" w:eastAsia="Times New Roman" w:hAnsi="Arial" w:cs="Arial"/>
                <w:b/>
                <w:sz w:val="24"/>
                <w:szCs w:val="24"/>
                <w:lang w:eastAsia="en-GB"/>
              </w:rPr>
              <w:t xml:space="preserve">Summarise the </w:t>
            </w:r>
            <w:r w:rsidR="00040C3C" w:rsidRPr="00C53AEB">
              <w:rPr>
                <w:rFonts w:ascii="Arial" w:eastAsia="Times New Roman" w:hAnsi="Arial" w:cs="Arial"/>
                <w:b/>
                <w:sz w:val="24"/>
                <w:szCs w:val="24"/>
                <w:lang w:eastAsia="en-GB"/>
              </w:rPr>
              <w:t>impact of</w:t>
            </w:r>
            <w:r w:rsidRPr="00C53AEB">
              <w:rPr>
                <w:rFonts w:ascii="Arial" w:eastAsia="Times New Roman" w:hAnsi="Arial" w:cs="Arial"/>
                <w:b/>
                <w:sz w:val="24"/>
                <w:szCs w:val="24"/>
                <w:lang w:eastAsia="en-GB"/>
              </w:rPr>
              <w:t xml:space="preserve"> your proposal on groups with protected characteristics </w:t>
            </w:r>
          </w:p>
          <w:p w14:paraId="5D977D1E" w14:textId="6B78C676" w:rsidR="00C53AEB" w:rsidRPr="00C53AEB" w:rsidRDefault="000A0005" w:rsidP="00C53AEB">
            <w:pPr>
              <w:rPr>
                <w:rFonts w:ascii="Arial" w:hAnsi="Arial" w:cs="Arial"/>
                <w:sz w:val="24"/>
                <w:szCs w:val="24"/>
              </w:rPr>
            </w:pPr>
            <w:r w:rsidRPr="00C53AEB">
              <w:rPr>
                <w:rFonts w:ascii="Arial" w:eastAsia="Times New Roman" w:hAnsi="Arial" w:cs="Arial"/>
                <w:sz w:val="24"/>
                <w:szCs w:val="24"/>
                <w:lang w:eastAsia="en-GB"/>
              </w:rPr>
              <w:t xml:space="preserve">The re-procurement of </w:t>
            </w:r>
            <w:r w:rsidR="00294E9E" w:rsidRPr="00C53AEB">
              <w:rPr>
                <w:rFonts w:ascii="Arial" w:eastAsia="Times New Roman" w:hAnsi="Arial" w:cs="Arial"/>
                <w:sz w:val="24"/>
                <w:szCs w:val="24"/>
                <w:lang w:eastAsia="en-GB"/>
              </w:rPr>
              <w:t xml:space="preserve">Harrow </w:t>
            </w:r>
            <w:r w:rsidR="00040C3C" w:rsidRPr="00C53AEB">
              <w:rPr>
                <w:rFonts w:ascii="Arial" w:eastAsia="Times New Roman" w:hAnsi="Arial" w:cs="Arial"/>
                <w:sz w:val="24"/>
                <w:szCs w:val="24"/>
                <w:lang w:eastAsia="en-GB"/>
              </w:rPr>
              <w:t xml:space="preserve">Young People’s </w:t>
            </w:r>
            <w:r w:rsidR="008B76A3" w:rsidRPr="00C53AEB">
              <w:rPr>
                <w:rFonts w:ascii="Arial" w:eastAsia="Times New Roman" w:hAnsi="Arial" w:cs="Arial"/>
                <w:sz w:val="24"/>
                <w:szCs w:val="24"/>
                <w:lang w:eastAsia="en-GB"/>
              </w:rPr>
              <w:t xml:space="preserve">Substance Misuse Service will </w:t>
            </w:r>
            <w:r w:rsidR="00294E9E" w:rsidRPr="00C53AEB">
              <w:rPr>
                <w:rFonts w:ascii="Arial" w:eastAsia="Times New Roman" w:hAnsi="Arial" w:cs="Arial"/>
                <w:sz w:val="24"/>
                <w:szCs w:val="24"/>
                <w:lang w:eastAsia="en-GB"/>
              </w:rPr>
              <w:t xml:space="preserve">positively </w:t>
            </w:r>
            <w:r w:rsidR="008B76A3" w:rsidRPr="00C53AEB">
              <w:rPr>
                <w:rFonts w:ascii="Arial" w:eastAsia="Times New Roman" w:hAnsi="Arial" w:cs="Arial"/>
                <w:sz w:val="24"/>
                <w:szCs w:val="24"/>
                <w:lang w:eastAsia="en-GB"/>
              </w:rPr>
              <w:t>impact all groups with protected characteristics</w:t>
            </w:r>
            <w:r w:rsidR="00C53AEB" w:rsidRPr="00C53AEB">
              <w:rPr>
                <w:rFonts w:ascii="Arial" w:eastAsia="Times New Roman" w:hAnsi="Arial" w:cs="Arial"/>
                <w:sz w:val="24"/>
                <w:szCs w:val="24"/>
                <w:lang w:eastAsia="en-GB"/>
              </w:rPr>
              <w:t xml:space="preserve">. </w:t>
            </w:r>
            <w:r w:rsidR="00C53AEB" w:rsidRPr="00C53AEB">
              <w:rPr>
                <w:rFonts w:ascii="Arial" w:hAnsi="Arial" w:cs="Arial"/>
                <w:sz w:val="24"/>
                <w:szCs w:val="24"/>
              </w:rPr>
              <w:t xml:space="preserve">The commissioning specification of the Children and Young Persons Substance Misuse service </w:t>
            </w:r>
            <w:r w:rsidR="00C53AEB">
              <w:rPr>
                <w:rFonts w:ascii="Arial" w:hAnsi="Arial" w:cs="Arial"/>
                <w:sz w:val="24"/>
                <w:szCs w:val="24"/>
              </w:rPr>
              <w:t>wa</w:t>
            </w:r>
            <w:r w:rsidR="00C53AEB" w:rsidRPr="00C53AEB">
              <w:rPr>
                <w:rFonts w:ascii="Arial" w:hAnsi="Arial" w:cs="Arial"/>
                <w:sz w:val="24"/>
                <w:szCs w:val="24"/>
              </w:rPr>
              <w:t xml:space="preserve">s subject to a Health Needs Assessment. </w:t>
            </w:r>
            <w:r w:rsidR="00C53AEB">
              <w:rPr>
                <w:rFonts w:ascii="Arial" w:hAnsi="Arial" w:cs="Arial"/>
                <w:sz w:val="24"/>
                <w:szCs w:val="24"/>
              </w:rPr>
              <w:t>The</w:t>
            </w:r>
            <w:r w:rsidR="00C53AEB" w:rsidRPr="00C53AEB">
              <w:rPr>
                <w:rFonts w:ascii="Arial" w:hAnsi="Arial" w:cs="Arial"/>
                <w:sz w:val="24"/>
                <w:szCs w:val="24"/>
              </w:rPr>
              <w:t xml:space="preserve"> Health Needs Assessment </w:t>
            </w:r>
            <w:r w:rsidR="00C53AEB">
              <w:rPr>
                <w:rFonts w:ascii="Arial" w:hAnsi="Arial" w:cs="Arial"/>
                <w:sz w:val="24"/>
                <w:szCs w:val="24"/>
              </w:rPr>
              <w:t>wa</w:t>
            </w:r>
            <w:r w:rsidR="00C53AEB" w:rsidRPr="00C53AEB">
              <w:rPr>
                <w:rFonts w:ascii="Arial" w:hAnsi="Arial" w:cs="Arial"/>
                <w:sz w:val="24"/>
                <w:szCs w:val="24"/>
              </w:rPr>
              <w:t>s structured around three areas of assessment.</w:t>
            </w:r>
          </w:p>
          <w:p w14:paraId="1E18AF49" w14:textId="1362834C" w:rsidR="00C53AEB" w:rsidRPr="00C53AEB" w:rsidRDefault="00C53AEB" w:rsidP="00C53AEB">
            <w:pPr>
              <w:pStyle w:val="ListParagraph"/>
              <w:numPr>
                <w:ilvl w:val="0"/>
                <w:numId w:val="17"/>
              </w:numPr>
              <w:spacing w:after="0" w:line="240" w:lineRule="auto"/>
              <w:contextualSpacing w:val="0"/>
              <w:rPr>
                <w:rFonts w:ascii="Arial" w:eastAsia="Times New Roman" w:hAnsi="Arial" w:cs="Arial"/>
                <w:sz w:val="24"/>
                <w:szCs w:val="24"/>
              </w:rPr>
            </w:pPr>
            <w:r w:rsidRPr="00C53AEB">
              <w:rPr>
                <w:rFonts w:ascii="Arial" w:eastAsia="Times New Roman" w:hAnsi="Arial" w:cs="Arial"/>
                <w:sz w:val="24"/>
                <w:szCs w:val="24"/>
              </w:rPr>
              <w:t>The nature and determinants of why a child or young person may become a substance misuser</w:t>
            </w:r>
            <w:r>
              <w:rPr>
                <w:rFonts w:ascii="Arial" w:eastAsia="Times New Roman" w:hAnsi="Arial" w:cs="Arial"/>
                <w:sz w:val="24"/>
                <w:szCs w:val="24"/>
              </w:rPr>
              <w:t>.</w:t>
            </w:r>
            <w:r w:rsidRPr="00C53AEB">
              <w:rPr>
                <w:rFonts w:ascii="Arial" w:eastAsia="Times New Roman" w:hAnsi="Arial" w:cs="Arial"/>
                <w:sz w:val="24"/>
                <w:szCs w:val="24"/>
              </w:rPr>
              <w:t xml:space="preserve"> </w:t>
            </w:r>
          </w:p>
          <w:p w14:paraId="340946F5" w14:textId="77777777" w:rsidR="00C53AEB" w:rsidRPr="00C53AEB" w:rsidRDefault="00C53AEB" w:rsidP="00C53AEB">
            <w:pPr>
              <w:pStyle w:val="ListParagraph"/>
              <w:rPr>
                <w:rFonts w:ascii="Arial" w:eastAsiaTheme="minorHAnsi" w:hAnsi="Arial" w:cs="Arial"/>
                <w:sz w:val="24"/>
                <w:szCs w:val="24"/>
              </w:rPr>
            </w:pPr>
            <w:r w:rsidRPr="00C53AEB">
              <w:rPr>
                <w:rFonts w:ascii="Arial" w:hAnsi="Arial" w:cs="Arial"/>
                <w:sz w:val="24"/>
                <w:szCs w:val="24"/>
              </w:rPr>
              <w:t>This is a descriptive piece that draws on a literature base, coupled with any direct observations for the Harrow demographic. The following demographics data on service users are routinely listed in the Contract Monitoring Templates.</w:t>
            </w:r>
          </w:p>
          <w:p w14:paraId="62F3EAC3" w14:textId="77777777" w:rsidR="00C53AEB" w:rsidRPr="00C53AEB" w:rsidRDefault="00C53AEB" w:rsidP="00C53AEB">
            <w:pPr>
              <w:pStyle w:val="ListParagraph"/>
              <w:numPr>
                <w:ilvl w:val="0"/>
                <w:numId w:val="18"/>
              </w:numPr>
              <w:spacing w:after="0" w:line="240" w:lineRule="auto"/>
              <w:contextualSpacing w:val="0"/>
              <w:rPr>
                <w:rFonts w:ascii="Arial" w:eastAsia="Times New Roman" w:hAnsi="Arial" w:cs="Arial"/>
                <w:sz w:val="24"/>
                <w:szCs w:val="24"/>
              </w:rPr>
            </w:pPr>
            <w:r w:rsidRPr="00C53AEB">
              <w:rPr>
                <w:rFonts w:ascii="Arial" w:eastAsia="Times New Roman" w:hAnsi="Arial" w:cs="Arial"/>
                <w:sz w:val="24"/>
                <w:szCs w:val="24"/>
              </w:rPr>
              <w:t>Age</w:t>
            </w:r>
          </w:p>
          <w:p w14:paraId="428218CD" w14:textId="77777777" w:rsidR="00C53AEB" w:rsidRPr="00C53AEB" w:rsidRDefault="00C53AEB" w:rsidP="00C53AEB">
            <w:pPr>
              <w:pStyle w:val="ListParagraph"/>
              <w:numPr>
                <w:ilvl w:val="0"/>
                <w:numId w:val="18"/>
              </w:numPr>
              <w:spacing w:after="0" w:line="240" w:lineRule="auto"/>
              <w:contextualSpacing w:val="0"/>
              <w:rPr>
                <w:rFonts w:ascii="Arial" w:eastAsia="Times New Roman" w:hAnsi="Arial" w:cs="Arial"/>
                <w:sz w:val="24"/>
                <w:szCs w:val="24"/>
              </w:rPr>
            </w:pPr>
            <w:r w:rsidRPr="00C53AEB">
              <w:rPr>
                <w:rFonts w:ascii="Arial" w:eastAsia="Times New Roman" w:hAnsi="Arial" w:cs="Arial"/>
                <w:sz w:val="24"/>
                <w:szCs w:val="24"/>
              </w:rPr>
              <w:t>Gender</w:t>
            </w:r>
          </w:p>
          <w:p w14:paraId="13FE41C6" w14:textId="77777777" w:rsidR="00C53AEB" w:rsidRPr="00C53AEB" w:rsidRDefault="00C53AEB" w:rsidP="00C53AEB">
            <w:pPr>
              <w:pStyle w:val="ListParagraph"/>
              <w:numPr>
                <w:ilvl w:val="0"/>
                <w:numId w:val="18"/>
              </w:numPr>
              <w:spacing w:after="0" w:line="240" w:lineRule="auto"/>
              <w:contextualSpacing w:val="0"/>
              <w:rPr>
                <w:rFonts w:ascii="Arial" w:eastAsia="Times New Roman" w:hAnsi="Arial" w:cs="Arial"/>
                <w:sz w:val="24"/>
                <w:szCs w:val="24"/>
              </w:rPr>
            </w:pPr>
            <w:r w:rsidRPr="00C53AEB">
              <w:rPr>
                <w:rFonts w:ascii="Arial" w:eastAsia="Times New Roman" w:hAnsi="Arial" w:cs="Arial"/>
                <w:sz w:val="24"/>
                <w:szCs w:val="24"/>
              </w:rPr>
              <w:t>Sexual Orientation</w:t>
            </w:r>
          </w:p>
          <w:p w14:paraId="1C2DFF7B" w14:textId="77777777" w:rsidR="00C53AEB" w:rsidRPr="00C53AEB" w:rsidRDefault="00C53AEB" w:rsidP="00C53AEB">
            <w:pPr>
              <w:pStyle w:val="ListParagraph"/>
              <w:numPr>
                <w:ilvl w:val="0"/>
                <w:numId w:val="18"/>
              </w:numPr>
              <w:spacing w:after="0" w:line="240" w:lineRule="auto"/>
              <w:contextualSpacing w:val="0"/>
              <w:rPr>
                <w:rFonts w:ascii="Arial" w:eastAsia="Times New Roman" w:hAnsi="Arial" w:cs="Arial"/>
                <w:sz w:val="24"/>
                <w:szCs w:val="24"/>
              </w:rPr>
            </w:pPr>
            <w:r w:rsidRPr="00C53AEB">
              <w:rPr>
                <w:rFonts w:ascii="Arial" w:eastAsia="Times New Roman" w:hAnsi="Arial" w:cs="Arial"/>
                <w:sz w:val="24"/>
                <w:szCs w:val="24"/>
              </w:rPr>
              <w:t>Ethnicity</w:t>
            </w:r>
          </w:p>
          <w:p w14:paraId="2BAECE27" w14:textId="77777777" w:rsidR="00C53AEB" w:rsidRPr="00C53AEB" w:rsidRDefault="00C53AEB" w:rsidP="00C53AEB">
            <w:pPr>
              <w:pStyle w:val="ListParagraph"/>
              <w:numPr>
                <w:ilvl w:val="0"/>
                <w:numId w:val="18"/>
              </w:numPr>
              <w:spacing w:after="0" w:line="240" w:lineRule="auto"/>
              <w:contextualSpacing w:val="0"/>
              <w:rPr>
                <w:rFonts w:ascii="Arial" w:eastAsia="Times New Roman" w:hAnsi="Arial" w:cs="Arial"/>
                <w:sz w:val="24"/>
                <w:szCs w:val="24"/>
              </w:rPr>
            </w:pPr>
            <w:r w:rsidRPr="00C53AEB">
              <w:rPr>
                <w:rFonts w:ascii="Arial" w:eastAsia="Times New Roman" w:hAnsi="Arial" w:cs="Arial"/>
                <w:sz w:val="24"/>
                <w:szCs w:val="24"/>
              </w:rPr>
              <w:t>Religion</w:t>
            </w:r>
          </w:p>
          <w:p w14:paraId="6C27780B" w14:textId="77777777" w:rsidR="00C53AEB" w:rsidRPr="00C53AEB" w:rsidRDefault="00C53AEB" w:rsidP="00C53AEB">
            <w:pPr>
              <w:pStyle w:val="ListParagraph"/>
              <w:numPr>
                <w:ilvl w:val="0"/>
                <w:numId w:val="18"/>
              </w:numPr>
              <w:spacing w:after="0" w:line="240" w:lineRule="auto"/>
              <w:contextualSpacing w:val="0"/>
              <w:rPr>
                <w:rFonts w:ascii="Arial" w:eastAsia="Times New Roman" w:hAnsi="Arial" w:cs="Arial"/>
                <w:sz w:val="24"/>
                <w:szCs w:val="24"/>
              </w:rPr>
            </w:pPr>
            <w:r w:rsidRPr="00C53AEB">
              <w:rPr>
                <w:rFonts w:ascii="Arial" w:eastAsia="Times New Roman" w:hAnsi="Arial" w:cs="Arial"/>
                <w:sz w:val="24"/>
                <w:szCs w:val="24"/>
              </w:rPr>
              <w:t>Disability</w:t>
            </w:r>
          </w:p>
          <w:p w14:paraId="413541F2" w14:textId="77777777" w:rsidR="00C53AEB" w:rsidRPr="00C53AEB" w:rsidRDefault="00C53AEB" w:rsidP="00C53AEB">
            <w:pPr>
              <w:pStyle w:val="ListParagraph"/>
              <w:rPr>
                <w:rFonts w:ascii="Arial" w:eastAsiaTheme="minorHAnsi" w:hAnsi="Arial" w:cs="Arial"/>
                <w:sz w:val="24"/>
                <w:szCs w:val="24"/>
              </w:rPr>
            </w:pPr>
          </w:p>
          <w:p w14:paraId="332FB5CF" w14:textId="77777777" w:rsidR="00C53AEB" w:rsidRPr="00C53AEB" w:rsidRDefault="00C53AEB" w:rsidP="00C53AEB">
            <w:pPr>
              <w:pStyle w:val="ListParagraph"/>
              <w:numPr>
                <w:ilvl w:val="0"/>
                <w:numId w:val="17"/>
              </w:numPr>
              <w:spacing w:after="0" w:line="240" w:lineRule="auto"/>
              <w:contextualSpacing w:val="0"/>
              <w:rPr>
                <w:rFonts w:ascii="Arial" w:eastAsia="Times New Roman" w:hAnsi="Arial" w:cs="Arial"/>
                <w:sz w:val="24"/>
                <w:szCs w:val="24"/>
              </w:rPr>
            </w:pPr>
            <w:r w:rsidRPr="00C53AEB">
              <w:rPr>
                <w:rFonts w:ascii="Arial" w:eastAsia="Times New Roman" w:hAnsi="Arial" w:cs="Arial"/>
                <w:sz w:val="24"/>
                <w:szCs w:val="24"/>
              </w:rPr>
              <w:lastRenderedPageBreak/>
              <w:t xml:space="preserve">Comparison of how Harrow is different to similar neighbouring areas in terms of the demography, and substances being misused, </w:t>
            </w:r>
          </w:p>
          <w:p w14:paraId="485E9852" w14:textId="77777777" w:rsidR="00C53AEB" w:rsidRPr="00C53AEB" w:rsidRDefault="00C53AEB" w:rsidP="00C53AEB">
            <w:pPr>
              <w:pStyle w:val="ListParagraph"/>
              <w:rPr>
                <w:rFonts w:ascii="Arial" w:eastAsiaTheme="minorHAnsi" w:hAnsi="Arial" w:cs="Arial"/>
                <w:sz w:val="24"/>
                <w:szCs w:val="24"/>
              </w:rPr>
            </w:pPr>
            <w:r w:rsidRPr="00C53AEB">
              <w:rPr>
                <w:rFonts w:ascii="Arial" w:hAnsi="Arial" w:cs="Arial"/>
                <w:sz w:val="24"/>
                <w:szCs w:val="24"/>
              </w:rPr>
              <w:t>The Public Health England Young People – Substance Misuse commissioning support pack (2021-2022) provides the profile of young people in specialist misuse services, as compared to the national proportions of all young people entering services who have ‘wider vulnerabilities’ (of which some protected characteristics are covered). For example, being ‘pregnant and/or a parent’ is listed as a Wider Vulnerability in commissioning that counts as one of the nine protected characteristics. We had 0% of &lt;18 year olds within our service fall in this category in comparison to a 1% proportion in national services as whole from the most recent National Treatment and Drug Monitoring System database (data from 2019).</w:t>
            </w:r>
          </w:p>
          <w:p w14:paraId="70065E9F" w14:textId="77777777" w:rsidR="00C53AEB" w:rsidRPr="00C53AEB" w:rsidRDefault="00C53AEB" w:rsidP="00C53AEB">
            <w:pPr>
              <w:pStyle w:val="ListParagraph"/>
              <w:numPr>
                <w:ilvl w:val="0"/>
                <w:numId w:val="17"/>
              </w:numPr>
              <w:spacing w:after="0" w:line="240" w:lineRule="auto"/>
              <w:contextualSpacing w:val="0"/>
              <w:rPr>
                <w:rFonts w:ascii="Arial" w:eastAsia="Times New Roman" w:hAnsi="Arial" w:cs="Arial"/>
                <w:sz w:val="24"/>
                <w:szCs w:val="24"/>
              </w:rPr>
            </w:pPr>
            <w:r w:rsidRPr="00C53AEB">
              <w:rPr>
                <w:rFonts w:ascii="Arial" w:eastAsia="Times New Roman" w:hAnsi="Arial" w:cs="Arial"/>
                <w:sz w:val="24"/>
                <w:szCs w:val="24"/>
              </w:rPr>
              <w:t>A synthesis of views from stakeholders.</w:t>
            </w:r>
          </w:p>
          <w:p w14:paraId="3F68FBFD" w14:textId="77777777" w:rsidR="00C53AEB" w:rsidRPr="00C53AEB" w:rsidRDefault="00C53AEB" w:rsidP="00C53AEB">
            <w:pPr>
              <w:pStyle w:val="ListParagraph"/>
              <w:rPr>
                <w:rFonts w:ascii="Arial" w:eastAsiaTheme="minorHAnsi" w:hAnsi="Arial" w:cs="Arial"/>
                <w:sz w:val="24"/>
                <w:szCs w:val="24"/>
              </w:rPr>
            </w:pPr>
            <w:r w:rsidRPr="00C53AEB">
              <w:rPr>
                <w:rFonts w:ascii="Arial" w:hAnsi="Arial" w:cs="Arial"/>
                <w:sz w:val="24"/>
                <w:szCs w:val="24"/>
              </w:rPr>
              <w:t>As an example in relation to Race/Ethnicity, one of the current providers practitioners is specifically funded by the ‘Controlling Migration’ fund for Eastern European outreach. This particular role directly  connects with community groups and relevant churches, demonstrating an ongoing example of inclusive practice for the EQIA. The stakeholder consultation groups did reveal other groups beside the protected characteristics that people were concerned about for example Children in Need, and Young Carers.</w:t>
            </w:r>
          </w:p>
          <w:p w14:paraId="7F1A9571" w14:textId="4553B9C6" w:rsidR="001B4788" w:rsidRPr="00C53AEB" w:rsidRDefault="00C53AEB" w:rsidP="00C53AEB">
            <w:pPr>
              <w:rPr>
                <w:rFonts w:ascii="Arial" w:hAnsi="Arial" w:cs="Arial"/>
                <w:sz w:val="24"/>
                <w:szCs w:val="24"/>
              </w:rPr>
            </w:pPr>
            <w:r w:rsidRPr="00C53AEB">
              <w:rPr>
                <w:rFonts w:ascii="Arial" w:hAnsi="Arial" w:cs="Arial"/>
                <w:sz w:val="24"/>
                <w:szCs w:val="24"/>
              </w:rPr>
              <w:t>The Health Needs Assessment highlighted that the service specification did not need to materially change, however it did highlight the need to do more awareness and education for children, including at primary school age.</w:t>
            </w:r>
          </w:p>
        </w:tc>
      </w:tr>
      <w:tr w:rsidR="001B4788" w:rsidRPr="0090668B" w14:paraId="3BC5A865" w14:textId="77777777" w:rsidTr="003F6D6A">
        <w:trPr>
          <w:trHeight w:val="240"/>
        </w:trPr>
        <w:tc>
          <w:tcPr>
            <w:tcW w:w="5000" w:type="pct"/>
            <w:shd w:val="clear" w:color="auto" w:fill="auto"/>
          </w:tcPr>
          <w:p w14:paraId="79F4E5F3"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lastRenderedPageBreak/>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43269F9A" w14:textId="71BC8895" w:rsidR="00C22CC5" w:rsidRPr="00C22CC5" w:rsidRDefault="00C22CC5" w:rsidP="00C22CC5">
            <w:pPr>
              <w:spacing w:after="240" w:line="240" w:lineRule="auto"/>
              <w:jc w:val="both"/>
              <w:rPr>
                <w:rFonts w:ascii="Arial" w:eastAsia="Times New Roman" w:hAnsi="Arial" w:cs="Arial"/>
                <w:sz w:val="24"/>
                <w:szCs w:val="24"/>
                <w:lang w:eastAsia="en-GB"/>
              </w:rPr>
            </w:pPr>
            <w:r w:rsidRPr="00C22CC5">
              <w:rPr>
                <w:rFonts w:ascii="Arial" w:eastAsia="Times New Roman" w:hAnsi="Arial" w:cs="Arial"/>
                <w:sz w:val="24"/>
                <w:szCs w:val="24"/>
                <w:lang w:val="en-US" w:eastAsia="en-GB"/>
              </w:rPr>
              <w:t>The re-procurement of th</w:t>
            </w:r>
            <w:r>
              <w:rPr>
                <w:rFonts w:ascii="Arial" w:eastAsia="Times New Roman" w:hAnsi="Arial" w:cs="Arial"/>
                <w:sz w:val="24"/>
                <w:szCs w:val="24"/>
                <w:lang w:val="en-US" w:eastAsia="en-GB"/>
              </w:rPr>
              <w:t xml:space="preserve">e Harrow </w:t>
            </w:r>
            <w:r w:rsidR="00040C3C">
              <w:rPr>
                <w:rFonts w:ascii="Arial" w:eastAsia="Times New Roman" w:hAnsi="Arial" w:cs="Arial"/>
                <w:sz w:val="24"/>
                <w:szCs w:val="24"/>
                <w:lang w:val="en-US" w:eastAsia="en-GB"/>
              </w:rPr>
              <w:t xml:space="preserve">Young People’s </w:t>
            </w:r>
            <w:r>
              <w:rPr>
                <w:rFonts w:ascii="Arial" w:eastAsia="Times New Roman" w:hAnsi="Arial" w:cs="Arial"/>
                <w:sz w:val="24"/>
                <w:szCs w:val="24"/>
                <w:lang w:val="en-US" w:eastAsia="en-GB"/>
              </w:rPr>
              <w:t xml:space="preserve">Substance Misuse Service </w:t>
            </w:r>
            <w:r w:rsidRPr="00C22CC5">
              <w:rPr>
                <w:rFonts w:ascii="Arial" w:eastAsia="Times New Roman" w:hAnsi="Arial" w:cs="Arial"/>
                <w:sz w:val="24"/>
                <w:szCs w:val="24"/>
                <w:lang w:val="en-US" w:eastAsia="en-GB"/>
              </w:rPr>
              <w:t xml:space="preserve">will not lead to reduction in </w:t>
            </w:r>
            <w:r w:rsidR="00294E9E">
              <w:rPr>
                <w:rFonts w:ascii="Arial" w:eastAsia="Times New Roman" w:hAnsi="Arial" w:cs="Arial"/>
                <w:sz w:val="24"/>
                <w:szCs w:val="24"/>
                <w:lang w:val="en-US" w:eastAsia="en-GB"/>
              </w:rPr>
              <w:t xml:space="preserve">current </w:t>
            </w:r>
            <w:r w:rsidRPr="00C22CC5">
              <w:rPr>
                <w:rFonts w:ascii="Arial" w:eastAsia="Times New Roman" w:hAnsi="Arial" w:cs="Arial"/>
                <w:sz w:val="24"/>
                <w:szCs w:val="24"/>
                <w:lang w:val="en-US" w:eastAsia="en-GB"/>
              </w:rPr>
              <w:t xml:space="preserve">provision as the intention is to achieve better outcomes for </w:t>
            </w:r>
            <w:r w:rsidR="00040C3C">
              <w:rPr>
                <w:rFonts w:ascii="Arial" w:eastAsia="Times New Roman" w:hAnsi="Arial" w:cs="Arial"/>
                <w:sz w:val="24"/>
                <w:szCs w:val="24"/>
                <w:lang w:val="en-US" w:eastAsia="en-GB"/>
              </w:rPr>
              <w:t>Harrow’s young people</w:t>
            </w:r>
            <w:r w:rsidRPr="00C22CC5">
              <w:rPr>
                <w:rFonts w:ascii="Arial" w:eastAsia="Times New Roman" w:hAnsi="Arial" w:cs="Arial"/>
                <w:sz w:val="24"/>
                <w:szCs w:val="24"/>
                <w:lang w:val="en-US" w:eastAsia="en-GB"/>
              </w:rPr>
              <w:t xml:space="preserve"> (but particularly those at risk) and better value for money.  </w:t>
            </w:r>
            <w:r w:rsidR="00040C3C" w:rsidRPr="00C22CC5">
              <w:rPr>
                <w:rFonts w:ascii="Arial" w:eastAsia="Times New Roman" w:hAnsi="Arial" w:cs="Arial"/>
                <w:sz w:val="24"/>
                <w:szCs w:val="24"/>
                <w:lang w:val="en-US" w:eastAsia="en-GB"/>
              </w:rPr>
              <w:t>Therefore,</w:t>
            </w:r>
            <w:r w:rsidRPr="00C22CC5">
              <w:rPr>
                <w:rFonts w:ascii="Arial" w:eastAsia="Times New Roman" w:hAnsi="Arial" w:cs="Arial"/>
                <w:sz w:val="24"/>
                <w:szCs w:val="24"/>
                <w:lang w:val="en-US" w:eastAsia="en-GB"/>
              </w:rPr>
              <w:t xml:space="preserve"> no group will be adversely affected by th</w:t>
            </w:r>
            <w:r>
              <w:rPr>
                <w:rFonts w:ascii="Arial" w:eastAsia="Times New Roman" w:hAnsi="Arial" w:cs="Arial"/>
                <w:sz w:val="24"/>
                <w:szCs w:val="24"/>
                <w:lang w:val="en-US" w:eastAsia="en-GB"/>
              </w:rPr>
              <w:t>ese proposals.</w:t>
            </w:r>
          </w:p>
        </w:tc>
      </w:tr>
    </w:tbl>
    <w:p w14:paraId="28D9EF2D"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661C4877" w14:textId="77777777" w:rsidTr="00FC220A">
        <w:trPr>
          <w:trHeight w:val="227"/>
        </w:trPr>
        <w:tc>
          <w:tcPr>
            <w:tcW w:w="10490" w:type="dxa"/>
            <w:gridSpan w:val="2"/>
            <w:tcBorders>
              <w:bottom w:val="single" w:sz="4" w:space="0" w:color="auto"/>
            </w:tcBorders>
            <w:shd w:val="clear" w:color="auto" w:fill="7030A0"/>
          </w:tcPr>
          <w:p w14:paraId="4BB96BF0"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236EA0D1"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015A0D83" w14:textId="77777777" w:rsidTr="00FC220A">
        <w:trPr>
          <w:trHeight w:val="831"/>
        </w:trPr>
        <w:tc>
          <w:tcPr>
            <w:tcW w:w="10490" w:type="dxa"/>
            <w:gridSpan w:val="2"/>
            <w:tcBorders>
              <w:bottom w:val="single" w:sz="4" w:space="0" w:color="auto"/>
            </w:tcBorders>
            <w:shd w:val="clear" w:color="auto" w:fill="7030A0"/>
          </w:tcPr>
          <w:p w14:paraId="6614F590"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19"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0"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4D1D8A93"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2CAB01DA" w14:textId="77777777" w:rsidTr="00FC220A">
        <w:trPr>
          <w:cantSplit/>
          <w:trHeight w:val="570"/>
        </w:trPr>
        <w:tc>
          <w:tcPr>
            <w:tcW w:w="1701" w:type="dxa"/>
            <w:vMerge w:val="restart"/>
            <w:shd w:val="clear" w:color="auto" w:fill="7030A0"/>
          </w:tcPr>
          <w:p w14:paraId="76C5017A"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7ED68992"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0768B322"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56ACD406"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F4EDE9E"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4FBF37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75C3FCFB" w14:textId="77777777" w:rsidR="00FC220A" w:rsidRDefault="00FC220A" w:rsidP="001B4788">
            <w:pPr>
              <w:spacing w:after="0" w:line="240" w:lineRule="auto"/>
              <w:ind w:left="113" w:right="113"/>
              <w:rPr>
                <w:rFonts w:ascii="Arial" w:eastAsia="Times New Roman" w:hAnsi="Arial" w:cs="Arial"/>
                <w:color w:val="FFFFFF"/>
                <w:lang w:eastAsia="en-GB"/>
              </w:rPr>
            </w:pPr>
          </w:p>
          <w:p w14:paraId="7ACD2FAD"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4678F803" w14:textId="77777777" w:rsidTr="00FC220A">
        <w:trPr>
          <w:cantSplit/>
          <w:trHeight w:val="988"/>
        </w:trPr>
        <w:tc>
          <w:tcPr>
            <w:tcW w:w="1701" w:type="dxa"/>
            <w:vMerge/>
            <w:tcBorders>
              <w:bottom w:val="single" w:sz="4" w:space="0" w:color="auto"/>
            </w:tcBorders>
            <w:shd w:val="clear" w:color="auto" w:fill="7030A0"/>
          </w:tcPr>
          <w:p w14:paraId="3772C15E"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4870FD54"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1B3529D"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4775155F" w14:textId="77777777" w:rsidR="00FC220A" w:rsidRDefault="00FC220A" w:rsidP="00FC220A">
            <w:pPr>
              <w:spacing w:after="0" w:line="240" w:lineRule="auto"/>
              <w:ind w:left="113" w:right="113"/>
              <w:rPr>
                <w:rFonts w:ascii="Arial" w:eastAsia="Times New Roman" w:hAnsi="Arial" w:cs="Arial"/>
                <w:color w:val="FFFFFF"/>
                <w:lang w:eastAsia="en-GB"/>
              </w:rPr>
            </w:pPr>
          </w:p>
          <w:p w14:paraId="71C1AA29"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2DA9E021" w14:textId="77777777" w:rsidR="00FC220A" w:rsidRDefault="00FC220A" w:rsidP="001B4788">
            <w:pPr>
              <w:spacing w:after="0" w:line="240" w:lineRule="auto"/>
              <w:ind w:left="113" w:right="113"/>
              <w:rPr>
                <w:rFonts w:ascii="Arial" w:eastAsia="Times New Roman" w:hAnsi="Arial" w:cs="Arial"/>
                <w:color w:val="FFFFFF"/>
                <w:lang w:eastAsia="en-GB"/>
              </w:rPr>
            </w:pPr>
          </w:p>
          <w:p w14:paraId="690827E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78F0BC69"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79F6FD65" w14:textId="77777777" w:rsidTr="00FC220A">
        <w:trPr>
          <w:trHeight w:val="816"/>
        </w:trPr>
        <w:tc>
          <w:tcPr>
            <w:tcW w:w="1701" w:type="dxa"/>
            <w:shd w:val="clear" w:color="auto" w:fill="7030A0"/>
          </w:tcPr>
          <w:p w14:paraId="29CF6C46"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15798376"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2293E951" w14:textId="2E411F97" w:rsidR="00584797" w:rsidRPr="0090668B" w:rsidRDefault="00C22CC5" w:rsidP="00040C3C">
            <w:pPr>
              <w:autoSpaceDE w:val="0"/>
              <w:autoSpaceDN w:val="0"/>
              <w:adjustRightInd w:val="0"/>
              <w:spacing w:after="0" w:line="240" w:lineRule="auto"/>
              <w:rPr>
                <w:rFonts w:ascii="Arial" w:eastAsia="Times New Roman" w:hAnsi="Arial" w:cs="Arial"/>
                <w:color w:val="0000FF"/>
                <w:u w:val="single"/>
                <w:lang w:val="en-US"/>
              </w:rPr>
            </w:pPr>
            <w:r w:rsidRPr="00584797">
              <w:rPr>
                <w:rFonts w:ascii="Arial" w:eastAsia="Times New Roman" w:hAnsi="Arial" w:cs="Arial"/>
                <w:sz w:val="24"/>
                <w:szCs w:val="24"/>
                <w:lang w:val="en-US" w:eastAsia="en-GB"/>
              </w:rPr>
              <w:t>Positive Impact:</w:t>
            </w:r>
            <w:r w:rsidR="0027675B" w:rsidRPr="00584797">
              <w:rPr>
                <w:rFonts w:ascii="Arial" w:hAnsi="Arial" w:cs="Arial"/>
                <w:sz w:val="24"/>
                <w:szCs w:val="24"/>
                <w:lang w:eastAsia="en-GB"/>
              </w:rPr>
              <w:t xml:space="preserve"> </w:t>
            </w:r>
            <w:r w:rsidRPr="00584797">
              <w:rPr>
                <w:rFonts w:ascii="Arial" w:eastAsia="Times New Roman" w:hAnsi="Arial" w:cs="Arial"/>
                <w:sz w:val="24"/>
                <w:szCs w:val="24"/>
                <w:lang w:val="en-US" w:eastAsia="en-GB"/>
              </w:rPr>
              <w:t xml:space="preserve">The new Service will work </w:t>
            </w:r>
            <w:r w:rsidR="007104AC">
              <w:rPr>
                <w:rFonts w:ascii="Arial" w:eastAsia="Times New Roman" w:hAnsi="Arial" w:cs="Arial"/>
                <w:sz w:val="24"/>
                <w:szCs w:val="24"/>
                <w:lang w:val="en-US" w:eastAsia="en-GB"/>
              </w:rPr>
              <w:t xml:space="preserve">alongside primary and secondary schools, colleges, A&amp;E, CAMHS and children’s services to </w:t>
            </w:r>
            <w:r w:rsidR="00DC315E">
              <w:rPr>
                <w:rFonts w:ascii="Arial" w:eastAsia="Times New Roman" w:hAnsi="Arial" w:cs="Arial"/>
                <w:sz w:val="24"/>
                <w:szCs w:val="24"/>
                <w:lang w:val="en-US" w:eastAsia="en-GB"/>
              </w:rPr>
              <w:t xml:space="preserve">“educate, deter and treat” young people identified at risk of substance misuse of affected by another’s substance misuse. The new Service will </w:t>
            </w:r>
            <w:r w:rsidRPr="00584797">
              <w:rPr>
                <w:rFonts w:ascii="Arial" w:eastAsia="Times New Roman" w:hAnsi="Arial" w:cs="Arial"/>
                <w:sz w:val="24"/>
                <w:szCs w:val="24"/>
                <w:lang w:val="en-US" w:eastAsia="en-GB"/>
              </w:rPr>
              <w:t xml:space="preserve">jointly </w:t>
            </w:r>
            <w:r w:rsidR="00DC315E">
              <w:rPr>
                <w:rFonts w:ascii="Arial" w:eastAsia="Times New Roman" w:hAnsi="Arial" w:cs="Arial"/>
                <w:sz w:val="24"/>
                <w:szCs w:val="24"/>
                <w:lang w:val="en-US" w:eastAsia="en-GB"/>
              </w:rPr>
              <w:t xml:space="preserve">work </w:t>
            </w:r>
            <w:r w:rsidRPr="00584797">
              <w:rPr>
                <w:rFonts w:ascii="Arial" w:eastAsia="Times New Roman" w:hAnsi="Arial" w:cs="Arial"/>
                <w:sz w:val="24"/>
                <w:szCs w:val="24"/>
                <w:lang w:val="en-US" w:eastAsia="en-GB"/>
              </w:rPr>
              <w:t xml:space="preserve">with the </w:t>
            </w:r>
            <w:r w:rsidR="00040C3C">
              <w:rPr>
                <w:rFonts w:ascii="Arial" w:eastAsia="Times New Roman" w:hAnsi="Arial" w:cs="Arial"/>
                <w:sz w:val="24"/>
                <w:szCs w:val="24"/>
                <w:lang w:val="en-US" w:eastAsia="en-GB"/>
              </w:rPr>
              <w:t xml:space="preserve">Adult Substance Misuse Service </w:t>
            </w:r>
            <w:r w:rsidRPr="00584797">
              <w:rPr>
                <w:rFonts w:ascii="Arial" w:eastAsia="Times New Roman" w:hAnsi="Arial" w:cs="Arial"/>
                <w:sz w:val="24"/>
                <w:szCs w:val="24"/>
                <w:lang w:val="en-US" w:eastAsia="en-GB"/>
              </w:rPr>
              <w:t xml:space="preserve">to avoid ‘cliff edge’ of support at 18.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1F6A89EA" w14:textId="17334552" w:rsidR="00701D5A" w:rsidRPr="00701D5A" w:rsidRDefault="00040C3C"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539A668"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1FB1B9CD"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031B50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0DFAB94B"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6A32D5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1D103D0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3032033"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0811FA6E" w14:textId="77777777" w:rsidTr="00FC220A">
        <w:trPr>
          <w:trHeight w:val="766"/>
        </w:trPr>
        <w:tc>
          <w:tcPr>
            <w:tcW w:w="1701" w:type="dxa"/>
            <w:tcBorders>
              <w:bottom w:val="single" w:sz="4" w:space="0" w:color="auto"/>
            </w:tcBorders>
            <w:shd w:val="clear" w:color="auto" w:fill="7030A0"/>
          </w:tcPr>
          <w:p w14:paraId="136406BA"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7F62CAEF"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0C1029F7" w14:textId="77777777" w:rsidR="005C23EF" w:rsidRDefault="00C22CC5" w:rsidP="005C23EF">
            <w:pPr>
              <w:pStyle w:val="ListBullet"/>
              <w:jc w:val="both"/>
            </w:pPr>
            <w:r w:rsidRPr="00B32E8B">
              <w:t xml:space="preserve">Positive Impact: National Drug Treatment Monitoring Service </w:t>
            </w:r>
            <w:r w:rsidR="00B32E8B" w:rsidRPr="00B32E8B">
              <w:t>and</w:t>
            </w:r>
            <w:r w:rsidRPr="00B32E8B">
              <w:t xml:space="preserve"> local case management database </w:t>
            </w:r>
            <w:r w:rsidR="00B32E8B" w:rsidRPr="00B32E8B">
              <w:t>collects</w:t>
            </w:r>
            <w:r w:rsidRPr="00B32E8B">
              <w:t xml:space="preserve"> data to better understand specific issues relating to disability/ substance misuse and understanding the root causes, the treatment pathway will be able to offer more effective treatment. </w:t>
            </w:r>
          </w:p>
          <w:p w14:paraId="63269503" w14:textId="12B45027" w:rsidR="00A24BC7" w:rsidRPr="00A24BC7" w:rsidRDefault="00A24BC7" w:rsidP="00A24BC7">
            <w:pPr>
              <w:pStyle w:val="NormalWeb"/>
              <w:spacing w:line="240" w:lineRule="auto"/>
              <w:rPr>
                <w:rFonts w:ascii="Arial" w:hAnsi="Arial" w:cs="Arial"/>
                <w:lang w:val="en"/>
              </w:rPr>
            </w:pPr>
            <w:r w:rsidRPr="00A24BC7">
              <w:rPr>
                <w:rFonts w:ascii="Arial" w:eastAsia="Times New Roman" w:hAnsi="Arial" w:cs="Arial"/>
                <w:lang w:val="en" w:eastAsia="en-GB"/>
              </w:rPr>
              <w:t xml:space="preserve">Drug misuse and dependency can lead to a range of harms for the user including poor physical and mental health and ultimately death. </w:t>
            </w:r>
          </w:p>
          <w:p w14:paraId="5A2F7B57" w14:textId="77777777" w:rsidR="00080FE1" w:rsidRPr="00A24BC7" w:rsidRDefault="00A24BC7" w:rsidP="00A24BC7">
            <w:pPr>
              <w:pStyle w:val="NormalWeb"/>
              <w:spacing w:line="240" w:lineRule="auto"/>
              <w:rPr>
                <w:rFonts w:ascii="Arial" w:hAnsi="Arial" w:cs="Arial"/>
                <w:color w:val="808080" w:themeColor="background1" w:themeShade="80"/>
                <w:sz w:val="16"/>
                <w:szCs w:val="16"/>
              </w:rPr>
            </w:pPr>
            <w:r w:rsidRPr="00A24BC7">
              <w:rPr>
                <w:rFonts w:ascii="Arial" w:hAnsi="Arial" w:cs="Arial"/>
              </w:rPr>
              <w:t>⁴</w:t>
            </w:r>
            <w:r w:rsidR="00584797" w:rsidRPr="00A24BC7">
              <w:rPr>
                <w:rFonts w:ascii="Arial" w:hAnsi="Arial" w:cs="Arial"/>
              </w:rPr>
              <w:t>As increasing n</w:t>
            </w:r>
            <w:r w:rsidR="00080FE1" w:rsidRPr="00A24BC7">
              <w:rPr>
                <w:rFonts w:ascii="Arial" w:hAnsi="Arial" w:cs="Arial"/>
              </w:rPr>
              <w:t>umbers of people with Learning D</w:t>
            </w:r>
            <w:r w:rsidR="00584797" w:rsidRPr="00A24BC7">
              <w:rPr>
                <w:rFonts w:ascii="Arial" w:hAnsi="Arial" w:cs="Arial"/>
              </w:rPr>
              <w:t xml:space="preserve">isability are living more independently in communities they are more likely to have access to </w:t>
            </w:r>
            <w:r w:rsidR="00080FE1" w:rsidRPr="00A24BC7">
              <w:rPr>
                <w:rFonts w:ascii="Arial" w:hAnsi="Arial" w:cs="Arial"/>
              </w:rPr>
              <w:t>alcohol and other drugs; and therefore, there is a need for appropriate services to support those who misuse substances</w:t>
            </w:r>
          </w:p>
          <w:p w14:paraId="6F089D2B" w14:textId="77777777" w:rsidR="00584797" w:rsidRPr="00B32E8B" w:rsidRDefault="00A24BC7" w:rsidP="00A24BC7">
            <w:pPr>
              <w:pStyle w:val="ListBullet"/>
              <w:spacing w:after="0"/>
              <w:jc w:val="both"/>
            </w:pPr>
            <w:r>
              <w:rPr>
                <w:color w:val="808080" w:themeColor="background1" w:themeShade="80"/>
                <w:sz w:val="16"/>
                <w:szCs w:val="16"/>
              </w:rPr>
              <w:t>⁴</w:t>
            </w:r>
            <w:hyperlink r:id="rId21" w:history="1">
              <w:r w:rsidR="00584797" w:rsidRPr="00080FE1">
                <w:rPr>
                  <w:rStyle w:val="Hyperlink"/>
                  <w:color w:val="808080" w:themeColor="background1" w:themeShade="80"/>
                  <w:sz w:val="16"/>
                  <w:szCs w:val="16"/>
                </w:rPr>
                <w:t>https://www.ndti.org.uk/uploads/files/Substance_Misuse_RA_Report.pdf</w:t>
              </w:r>
            </w:hyperlink>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882658B" w14:textId="6F7EF294" w:rsidR="00701D5A" w:rsidRPr="00701D5A" w:rsidRDefault="00040C3C"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D7E6720"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75472A7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634EA2D"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77089D2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082EFF0"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5A3B9856"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B50066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664566AF" w14:textId="77777777" w:rsidTr="00FC220A">
        <w:trPr>
          <w:trHeight w:val="240"/>
        </w:trPr>
        <w:tc>
          <w:tcPr>
            <w:tcW w:w="1701" w:type="dxa"/>
            <w:shd w:val="clear" w:color="auto" w:fill="7030A0"/>
          </w:tcPr>
          <w:p w14:paraId="34C1081B" w14:textId="77777777" w:rsidR="00050ECA" w:rsidRDefault="00050ECA" w:rsidP="00050ECA">
            <w:pPr>
              <w:spacing w:after="0" w:line="240" w:lineRule="auto"/>
              <w:rPr>
                <w:rFonts w:ascii="Arial" w:eastAsia="Times New Roman" w:hAnsi="Arial" w:cs="Arial"/>
                <w:bCs/>
                <w:color w:val="FFFFFF"/>
                <w:lang w:eastAsia="en-GB"/>
              </w:rPr>
            </w:pPr>
          </w:p>
          <w:p w14:paraId="6C60CBD9"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58792E14"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3BE9A4FC" w14:textId="77777777" w:rsidR="00B32E8B" w:rsidRPr="00007488" w:rsidRDefault="00B32E8B" w:rsidP="00B32E8B">
            <w:pPr>
              <w:pStyle w:val="ListBullet"/>
              <w:jc w:val="both"/>
            </w:pPr>
            <w:r w:rsidRPr="00007488">
              <w:t xml:space="preserve">Positive Impact: the new treatment pathway </w:t>
            </w:r>
            <w:r>
              <w:t>will</w:t>
            </w:r>
            <w:r w:rsidRPr="00007488">
              <w:t xml:space="preserve"> offer client specific services such as peer support groups and counselling.</w:t>
            </w:r>
          </w:p>
          <w:p w14:paraId="0D6B2AB8" w14:textId="77777777" w:rsidR="00701D5A" w:rsidRPr="0090668B" w:rsidRDefault="00701D5A" w:rsidP="007F348A">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1"/>
                <w14:checkedState w14:val="2612" w14:font="MS Gothic"/>
                <w14:uncheckedState w14:val="2610" w14:font="MS Gothic"/>
              </w14:checkbox>
            </w:sdtPr>
            <w:sdtEndPr/>
            <w:sdtContent>
              <w:p w14:paraId="6352A025" w14:textId="77777777" w:rsidR="00701D5A" w:rsidRPr="00701D5A" w:rsidRDefault="00C22CC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3D69A5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0AEBA87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DAB95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0A9CFED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3E9E70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0"/>
                <w14:checkedState w14:val="2612" w14:font="MS Gothic"/>
                <w14:uncheckedState w14:val="2610" w14:font="MS Gothic"/>
              </w14:checkbox>
            </w:sdtPr>
            <w:sdtEndPr/>
            <w:sdtContent>
              <w:p w14:paraId="7F51F99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6E04F0D"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7DA2CD46" w14:textId="77777777" w:rsidTr="00FC220A">
        <w:trPr>
          <w:trHeight w:val="240"/>
        </w:trPr>
        <w:tc>
          <w:tcPr>
            <w:tcW w:w="1701" w:type="dxa"/>
            <w:shd w:val="clear" w:color="auto" w:fill="7030A0"/>
          </w:tcPr>
          <w:p w14:paraId="0F8133EC"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6AB1B13C"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DE93618" w14:textId="77777777" w:rsidR="00B32E8B" w:rsidRPr="00007488" w:rsidRDefault="00B32E8B" w:rsidP="00B32E8B">
            <w:pPr>
              <w:pStyle w:val="ListBullet"/>
              <w:jc w:val="both"/>
            </w:pPr>
            <w:r w:rsidRPr="00007488">
              <w:t>Positive Impact: no data is systematically collected across the treatment system however the new treatment pathway will deliver a service to meet holistic requirements of service users.</w:t>
            </w:r>
          </w:p>
          <w:p w14:paraId="36CD14C1" w14:textId="77777777" w:rsidR="00701D5A" w:rsidRPr="00697B1C" w:rsidRDefault="00701D5A" w:rsidP="00697B1C">
            <w:pPr>
              <w:spacing w:after="240" w:line="240" w:lineRule="auto"/>
              <w:ind w:left="34"/>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t>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1"/>
                <w14:checkedState w14:val="2612" w14:font="MS Gothic"/>
                <w14:uncheckedState w14:val="2610" w14:font="MS Gothic"/>
              </w14:checkbox>
            </w:sdtPr>
            <w:sdtEndPr/>
            <w:sdtContent>
              <w:p w14:paraId="74A20860" w14:textId="77777777" w:rsidR="00701D5A" w:rsidRPr="00701D5A" w:rsidRDefault="00C22CC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7284A08"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2FACD1D3"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3FA58F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06345A0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16F2F11"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0"/>
                <w14:checkedState w14:val="2612" w14:font="MS Gothic"/>
                <w14:uncheckedState w14:val="2610" w14:font="MS Gothic"/>
              </w14:checkbox>
            </w:sdtPr>
            <w:sdtEndPr/>
            <w:sdtContent>
              <w:p w14:paraId="416D5533" w14:textId="77777777" w:rsidR="00701D5A" w:rsidRPr="00701D5A" w:rsidRDefault="00B664D7"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A6A5DF2"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0AF5948A" w14:textId="77777777" w:rsidTr="00FC220A">
        <w:trPr>
          <w:trHeight w:val="284"/>
        </w:trPr>
        <w:tc>
          <w:tcPr>
            <w:tcW w:w="1701" w:type="dxa"/>
            <w:shd w:val="clear" w:color="auto" w:fill="7030A0"/>
            <w:vAlign w:val="center"/>
          </w:tcPr>
          <w:p w14:paraId="69A9F7C1"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389294BC" w14:textId="37E831A2" w:rsidR="00B32E8B" w:rsidRPr="00B32E8B" w:rsidRDefault="00B32E8B" w:rsidP="00B32E8B">
            <w:pPr>
              <w:pStyle w:val="ListBullet"/>
              <w:jc w:val="both"/>
            </w:pPr>
            <w:r w:rsidRPr="00B32E8B">
              <w:t xml:space="preserve">Positive Impact: The new Service </w:t>
            </w:r>
            <w:r w:rsidR="00040C3C">
              <w:t>will work with maternity, CAMHS, L</w:t>
            </w:r>
            <w:r w:rsidRPr="00B32E8B">
              <w:t>.A. Children Service and safeguarding teams plus other relevant parties.</w:t>
            </w:r>
          </w:p>
          <w:p w14:paraId="6A60C02B" w14:textId="77777777" w:rsidR="00FC220A" w:rsidRPr="00B32E8B" w:rsidRDefault="00FC220A" w:rsidP="001B4788">
            <w:pPr>
              <w:spacing w:after="160" w:line="240" w:lineRule="exact"/>
              <w:rPr>
                <w:rFonts w:ascii="Arial" w:eastAsia="Times New Roman" w:hAnsi="Arial" w:cs="Arial"/>
                <w:sz w:val="24"/>
                <w:szCs w:val="24"/>
                <w:lang w:val="en-US"/>
              </w:rPr>
            </w:pP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1CB92397" w14:textId="77777777" w:rsidR="00FC220A" w:rsidRPr="00701D5A" w:rsidRDefault="00C22CC5"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59715E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102FDB52"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6FD8633"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171208DA"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9EA611F"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1F9CB882"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A5F0953"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00432774" w14:textId="77777777" w:rsidTr="00FC220A">
        <w:trPr>
          <w:cantSplit/>
        </w:trPr>
        <w:tc>
          <w:tcPr>
            <w:tcW w:w="1701" w:type="dxa"/>
            <w:shd w:val="clear" w:color="auto" w:fill="7030A0"/>
          </w:tcPr>
          <w:p w14:paraId="0A502E61"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410FF436"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1C18A591"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78947F5E" w14:textId="77777777" w:rsidR="00524518" w:rsidRPr="00B32E8B" w:rsidRDefault="00B32E8B" w:rsidP="001B4788">
            <w:pPr>
              <w:spacing w:after="160" w:line="240" w:lineRule="exact"/>
              <w:rPr>
                <w:rFonts w:ascii="Arial" w:eastAsia="Times New Roman" w:hAnsi="Arial" w:cs="Arial"/>
                <w:sz w:val="24"/>
                <w:szCs w:val="24"/>
                <w:lang w:val="en-US"/>
              </w:rPr>
            </w:pPr>
            <w:r w:rsidRPr="00B32E8B">
              <w:rPr>
                <w:rFonts w:ascii="Arial" w:hAnsi="Arial" w:cs="Arial"/>
                <w:sz w:val="24"/>
                <w:szCs w:val="24"/>
              </w:rPr>
              <w:t>Positive Impact: the new treatment pathway will deliver a service to meet requirements of service users who may experience barriers to treatment due to cultural/religious practices.</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73E7353A" w14:textId="77777777" w:rsidR="00524518" w:rsidRPr="00701D5A" w:rsidRDefault="00C22CC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7F1EA7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66BD46A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64B4F1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12257BC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30A15A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74EE50E8"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5A2C3EC"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0E7FE29E" w14:textId="77777777" w:rsidTr="00FC220A">
        <w:trPr>
          <w:trHeight w:val="240"/>
        </w:trPr>
        <w:tc>
          <w:tcPr>
            <w:tcW w:w="1701" w:type="dxa"/>
            <w:shd w:val="clear" w:color="auto" w:fill="7030A0"/>
          </w:tcPr>
          <w:p w14:paraId="2B4D4437"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4E3EB8DD"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5746D811" w14:textId="77777777" w:rsidR="00B32E8B" w:rsidRPr="00007488" w:rsidRDefault="00B32E8B" w:rsidP="00B32E8B">
            <w:pPr>
              <w:pStyle w:val="ListBullet"/>
              <w:jc w:val="both"/>
            </w:pPr>
            <w:r w:rsidRPr="00007488">
              <w:t>Positive Impact: see above</w:t>
            </w:r>
          </w:p>
          <w:p w14:paraId="53DBDF96" w14:textId="77777777" w:rsidR="00524518" w:rsidRPr="0090668B" w:rsidRDefault="00524518" w:rsidP="00AD205B">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14:paraId="351D6E69" w14:textId="77777777" w:rsidR="00524518" w:rsidRPr="00701D5A" w:rsidRDefault="00C22CC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52181B8"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17A45F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AD9D6B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520EEBB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176B9E2"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62C5CF1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9A79EB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124BA643" w14:textId="77777777" w:rsidTr="00FC220A">
        <w:trPr>
          <w:trHeight w:val="240"/>
        </w:trPr>
        <w:tc>
          <w:tcPr>
            <w:tcW w:w="1701" w:type="dxa"/>
            <w:shd w:val="clear" w:color="auto" w:fill="7030A0"/>
          </w:tcPr>
          <w:p w14:paraId="5B25739B"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46D0E197" w14:textId="77777777" w:rsidR="00524518" w:rsidRPr="0090668B" w:rsidRDefault="00B95C97"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566B475A" w14:textId="21729A97" w:rsidR="00524518" w:rsidRPr="00B32E8B" w:rsidRDefault="00B32E8B" w:rsidP="001B4788">
            <w:pPr>
              <w:tabs>
                <w:tab w:val="left" w:pos="5268"/>
              </w:tabs>
              <w:spacing w:after="160" w:line="240" w:lineRule="exact"/>
              <w:rPr>
                <w:rFonts w:ascii="Arial" w:eastAsia="Times New Roman" w:hAnsi="Arial" w:cs="Arial"/>
                <w:sz w:val="24"/>
                <w:szCs w:val="24"/>
                <w:lang w:val="en-US"/>
              </w:rPr>
            </w:pPr>
            <w:r w:rsidRPr="00B32E8B">
              <w:rPr>
                <w:rFonts w:ascii="Arial" w:hAnsi="Arial" w:cs="Arial"/>
                <w:sz w:val="24"/>
                <w:szCs w:val="24"/>
              </w:rPr>
              <w:t xml:space="preserve">Positive Impact: The new treatment pathway should be safe and attractive to </w:t>
            </w:r>
            <w:r w:rsidR="00040C3C">
              <w:rPr>
                <w:rFonts w:ascii="Arial" w:hAnsi="Arial" w:cs="Arial"/>
                <w:sz w:val="24"/>
                <w:szCs w:val="24"/>
              </w:rPr>
              <w:t xml:space="preserve">girls and young </w:t>
            </w:r>
            <w:r w:rsidRPr="00B32E8B">
              <w:rPr>
                <w:rFonts w:ascii="Arial" w:hAnsi="Arial" w:cs="Arial"/>
                <w:sz w:val="24"/>
                <w:szCs w:val="24"/>
              </w:rPr>
              <w:t xml:space="preserve">women, particular more vulnerable </w:t>
            </w:r>
            <w:r w:rsidR="007104AC">
              <w:rPr>
                <w:rFonts w:ascii="Arial" w:hAnsi="Arial" w:cs="Arial"/>
                <w:sz w:val="24"/>
                <w:szCs w:val="24"/>
              </w:rPr>
              <w:t>girls and you</w:t>
            </w:r>
            <w:r w:rsidR="00040C3C">
              <w:rPr>
                <w:rFonts w:ascii="Arial" w:hAnsi="Arial" w:cs="Arial"/>
                <w:sz w:val="24"/>
                <w:szCs w:val="24"/>
              </w:rPr>
              <w:t>ng wo</w:t>
            </w:r>
            <w:r w:rsidR="007104AC">
              <w:rPr>
                <w:rFonts w:ascii="Arial" w:hAnsi="Arial" w:cs="Arial"/>
                <w:sz w:val="24"/>
                <w:szCs w:val="24"/>
              </w:rPr>
              <w:t xml:space="preserve">men </w:t>
            </w:r>
            <w:r w:rsidRPr="00B32E8B">
              <w:rPr>
                <w:rFonts w:ascii="Arial" w:hAnsi="Arial" w:cs="Arial"/>
                <w:sz w:val="24"/>
                <w:szCs w:val="24"/>
              </w:rPr>
              <w:t>such as those experiencing domestic violence or sexual exploitation</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6C9D3E4E" w14:textId="77777777" w:rsidR="00524518" w:rsidRPr="00701D5A" w:rsidRDefault="00C22CC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76C24C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ACBDC9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9DAF8E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208AB00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38F9952"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6F988A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DFD1CEE"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20334FD2" w14:textId="77777777" w:rsidTr="00FC220A">
        <w:trPr>
          <w:trHeight w:val="240"/>
        </w:trPr>
        <w:tc>
          <w:tcPr>
            <w:tcW w:w="1701" w:type="dxa"/>
            <w:shd w:val="clear" w:color="auto" w:fill="7030A0"/>
          </w:tcPr>
          <w:p w14:paraId="7B361CF9"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660264FB"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04E8DA03"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74005CFC" w14:textId="77777777" w:rsidR="00524518" w:rsidRPr="0090668B" w:rsidRDefault="00B32E8B" w:rsidP="007B74DA">
            <w:pPr>
              <w:pStyle w:val="ListBullet"/>
              <w:jc w:val="both"/>
              <w:rPr>
                <w:sz w:val="16"/>
                <w:szCs w:val="16"/>
              </w:rPr>
            </w:pPr>
            <w:r w:rsidRPr="00007488">
              <w:t>Positive Impact: Sexual orientation monitoring of service users in order to understand the experiences of the specific services such as peer support groups and counselling.</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14:paraId="4CFC1CB8" w14:textId="77777777" w:rsidR="00524518" w:rsidRPr="00701D5A" w:rsidRDefault="00C22CC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EE68B58"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6D7C9A43"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3700B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9242B0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B927EC2"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7E15B78F"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22FD60C"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79CE7F8E" w14:textId="77777777" w:rsidTr="00FC220A">
        <w:trPr>
          <w:trHeight w:val="1671"/>
        </w:trPr>
        <w:tc>
          <w:tcPr>
            <w:tcW w:w="14601" w:type="dxa"/>
            <w:gridSpan w:val="6"/>
            <w:shd w:val="clear" w:color="auto" w:fill="7030A0"/>
          </w:tcPr>
          <w:p w14:paraId="6B89ED60" w14:textId="77777777" w:rsidR="00B60247" w:rsidRDefault="00B60247" w:rsidP="00B60247">
            <w:pPr>
              <w:spacing w:after="0" w:line="240" w:lineRule="auto"/>
              <w:rPr>
                <w:rFonts w:ascii="Arial" w:eastAsia="Times New Roman" w:hAnsi="Arial" w:cs="Arial"/>
                <w:b/>
                <w:color w:val="FFFFFF"/>
                <w:sz w:val="24"/>
                <w:szCs w:val="24"/>
                <w:lang w:val="en-US"/>
              </w:rPr>
            </w:pPr>
          </w:p>
          <w:p w14:paraId="25645DA9"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1669D186" w14:textId="77777777" w:rsidR="00B60247" w:rsidRDefault="00C44E61"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7B74DA">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7497ACD6"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619E3428" w14:textId="77777777" w:rsidTr="00FC220A">
        <w:trPr>
          <w:trHeight w:val="132"/>
        </w:trPr>
        <w:tc>
          <w:tcPr>
            <w:tcW w:w="14601" w:type="dxa"/>
            <w:gridSpan w:val="6"/>
            <w:shd w:val="clear" w:color="auto" w:fill="FFFFFF" w:themeFill="background1"/>
          </w:tcPr>
          <w:p w14:paraId="0200677F"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648F1ED1"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8F57DEF" w14:textId="77777777" w:rsidTr="00FC220A">
        <w:trPr>
          <w:trHeight w:val="240"/>
        </w:trPr>
        <w:tc>
          <w:tcPr>
            <w:tcW w:w="14601" w:type="dxa"/>
            <w:gridSpan w:val="6"/>
            <w:shd w:val="clear" w:color="auto" w:fill="7030A0"/>
          </w:tcPr>
          <w:p w14:paraId="0D43D985" w14:textId="77777777"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impact </w:t>
            </w:r>
            <w:r w:rsidR="00801B8B">
              <w:rPr>
                <w:rFonts w:ascii="Arial" w:eastAsia="Times New Roman" w:hAnsi="Arial" w:cs="Arial"/>
                <w:b/>
                <w:color w:val="FFFFFF"/>
                <w:sz w:val="24"/>
                <w:szCs w:val="24"/>
                <w:lang w:val="en-US"/>
              </w:rPr>
              <w:t xml:space="preserve"> -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7EFC87DF" w14:textId="77777777"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7B74DA">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1EF93A17" w14:textId="77777777" w:rsidTr="00FC220A">
        <w:trPr>
          <w:trHeight w:val="739"/>
        </w:trPr>
        <w:tc>
          <w:tcPr>
            <w:tcW w:w="14601" w:type="dxa"/>
            <w:gridSpan w:val="6"/>
            <w:shd w:val="clear" w:color="auto" w:fill="auto"/>
          </w:tcPr>
          <w:p w14:paraId="3CED007B"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6B385389" w14:textId="77777777" w:rsidR="00D02B28" w:rsidRPr="0090668B" w:rsidRDefault="00D02B28" w:rsidP="001B4788">
            <w:pPr>
              <w:spacing w:after="0" w:line="240" w:lineRule="auto"/>
              <w:rPr>
                <w:rFonts w:ascii="Arial" w:eastAsia="Times New Roman" w:hAnsi="Arial" w:cs="Arial"/>
                <w:sz w:val="20"/>
                <w:szCs w:val="20"/>
                <w:lang w:eastAsia="en-GB"/>
              </w:rPr>
            </w:pPr>
          </w:p>
          <w:p w14:paraId="6AE99B57"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5A3643F8" w14:textId="77777777" w:rsidR="00B664D7" w:rsidRDefault="00B664D7" w:rsidP="006C677D">
      <w:pPr>
        <w:spacing w:after="0" w:line="240" w:lineRule="auto"/>
        <w:rPr>
          <w:rFonts w:ascii="Times New Roman" w:eastAsia="Times New Roman" w:hAnsi="Times New Roman"/>
          <w:sz w:val="20"/>
          <w:szCs w:val="20"/>
          <w:lang w:eastAsia="en-GB"/>
        </w:rPr>
      </w:pPr>
    </w:p>
    <w:p w14:paraId="6EDA6319"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0BB47BB0" w14:textId="77777777" w:rsidTr="00DB40C1">
        <w:trPr>
          <w:trHeight w:val="446"/>
        </w:trPr>
        <w:tc>
          <w:tcPr>
            <w:tcW w:w="14601" w:type="dxa"/>
            <w:gridSpan w:val="5"/>
            <w:shd w:val="clear" w:color="auto" w:fill="7030A0"/>
            <w:vAlign w:val="center"/>
          </w:tcPr>
          <w:p w14:paraId="4B18A666"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09A9C1CB" w14:textId="77777777" w:rsidTr="00DB40C1">
        <w:trPr>
          <w:trHeight w:val="977"/>
        </w:trPr>
        <w:tc>
          <w:tcPr>
            <w:tcW w:w="14601" w:type="dxa"/>
            <w:gridSpan w:val="5"/>
            <w:tcBorders>
              <w:bottom w:val="single" w:sz="4" w:space="0" w:color="auto"/>
            </w:tcBorders>
            <w:shd w:val="clear" w:color="auto" w:fill="auto"/>
            <w:vAlign w:val="center"/>
          </w:tcPr>
          <w:p w14:paraId="25F9C03E"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7950D1ED"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2C927546"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8A908A6" w14:textId="77777777" w:rsidTr="00DB40C1">
        <w:trPr>
          <w:trHeight w:val="1297"/>
        </w:trPr>
        <w:tc>
          <w:tcPr>
            <w:tcW w:w="0" w:type="auto"/>
            <w:shd w:val="clear" w:color="auto" w:fill="7030A0"/>
          </w:tcPr>
          <w:p w14:paraId="507C478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4AD134D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56E5601E"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38A53F55"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67B70F4"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7276E97E" w14:textId="77777777" w:rsidTr="00DB40C1">
        <w:trPr>
          <w:trHeight w:val="626"/>
        </w:trPr>
        <w:tc>
          <w:tcPr>
            <w:tcW w:w="0" w:type="auto"/>
            <w:shd w:val="clear" w:color="auto" w:fill="auto"/>
            <w:vAlign w:val="center"/>
          </w:tcPr>
          <w:p w14:paraId="47BD9123"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E75B478"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149947BF"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5762304B"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6CE39924"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bl>
    <w:p w14:paraId="67CFD092"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26B847BB" w14:textId="77777777" w:rsidTr="000A2F27">
        <w:tc>
          <w:tcPr>
            <w:tcW w:w="14601" w:type="dxa"/>
            <w:shd w:val="clear" w:color="auto" w:fill="7030A0"/>
            <w:vAlign w:val="center"/>
          </w:tcPr>
          <w:p w14:paraId="2A815A2A"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F6CD10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4C9BD63B"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1176635D"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05CE96AB"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6176D438"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71C8D2AF" w14:textId="77777777" w:rsidTr="000A2F27">
        <w:tc>
          <w:tcPr>
            <w:tcW w:w="14601" w:type="dxa"/>
            <w:shd w:val="clear" w:color="auto" w:fill="FFFFFF" w:themeFill="background1"/>
            <w:vAlign w:val="center"/>
          </w:tcPr>
          <w:p w14:paraId="06A48D2E" w14:textId="4C597C1F" w:rsidR="00077F24" w:rsidRPr="00174B85" w:rsidRDefault="00174B85" w:rsidP="00B3670E">
            <w:pPr>
              <w:spacing w:after="0" w:line="240" w:lineRule="auto"/>
              <w:rPr>
                <w:rFonts w:ascii="Arial" w:eastAsia="Times New Roman" w:hAnsi="Arial" w:cs="Arial"/>
                <w:b/>
                <w:color w:val="FFFFFF"/>
                <w:sz w:val="24"/>
                <w:szCs w:val="24"/>
                <w:highlight w:val="yellow"/>
                <w:lang w:eastAsia="en-GB"/>
              </w:rPr>
            </w:pPr>
            <w:r w:rsidRPr="00B3670E">
              <w:rPr>
                <w:rFonts w:ascii="Arial" w:hAnsi="Arial" w:cs="Arial"/>
                <w:sz w:val="24"/>
                <w:szCs w:val="24"/>
              </w:rPr>
              <w:t xml:space="preserve">The </w:t>
            </w:r>
            <w:r w:rsidR="00B3670E">
              <w:rPr>
                <w:rFonts w:ascii="Arial" w:hAnsi="Arial" w:cs="Arial"/>
                <w:sz w:val="24"/>
                <w:szCs w:val="24"/>
              </w:rPr>
              <w:t>Provider of the</w:t>
            </w:r>
            <w:r w:rsidR="007104AC">
              <w:rPr>
                <w:rFonts w:ascii="Arial" w:hAnsi="Arial" w:cs="Arial"/>
                <w:sz w:val="24"/>
                <w:szCs w:val="24"/>
              </w:rPr>
              <w:t xml:space="preserve"> Young People’s </w:t>
            </w:r>
            <w:r w:rsidR="00B3670E">
              <w:rPr>
                <w:rFonts w:ascii="Arial" w:hAnsi="Arial" w:cs="Arial"/>
                <w:sz w:val="24"/>
                <w:szCs w:val="24"/>
              </w:rPr>
              <w:t>Substance Misuse S</w:t>
            </w:r>
            <w:r w:rsidRPr="00B3670E">
              <w:rPr>
                <w:rFonts w:ascii="Arial" w:hAnsi="Arial" w:cs="Arial"/>
                <w:sz w:val="24"/>
                <w:szCs w:val="24"/>
              </w:rPr>
              <w:t>ervice will “exercise public functions” for the purposes of section 149(2) of the Equality Act 2010. As such, the Service Provider is required to pay due regard to the Public Sector Equality Duty under section 149(1) of that Act and to deliver the Services accordingly. The Service will</w:t>
            </w:r>
            <w:r w:rsidR="00B3670E">
              <w:rPr>
                <w:rFonts w:ascii="Arial" w:hAnsi="Arial" w:cs="Arial"/>
                <w:sz w:val="24"/>
                <w:szCs w:val="24"/>
              </w:rPr>
              <w:t xml:space="preserve"> also</w:t>
            </w:r>
            <w:r w:rsidRPr="00B3670E">
              <w:rPr>
                <w:rFonts w:ascii="Arial" w:hAnsi="Arial" w:cs="Arial"/>
                <w:sz w:val="24"/>
                <w:szCs w:val="24"/>
              </w:rPr>
              <w:t xml:space="preserve"> respond positively to the needs of all groups who have a protected characteristic within the Equality Act 2010 and will be required to demonstrate awareness/be responsive to the accessibility and needs of groups within protective characteristics either in o</w:t>
            </w:r>
            <w:r w:rsidR="00B3670E">
              <w:rPr>
                <w:rFonts w:ascii="Arial" w:hAnsi="Arial" w:cs="Arial"/>
                <w:sz w:val="24"/>
                <w:szCs w:val="24"/>
              </w:rPr>
              <w:t>r attempting to access services.</w:t>
            </w:r>
          </w:p>
        </w:tc>
      </w:tr>
    </w:tbl>
    <w:p w14:paraId="40476D86" w14:textId="77777777" w:rsidR="003A7D5D" w:rsidRDefault="003A7D5D" w:rsidP="006C677D">
      <w:pPr>
        <w:spacing w:after="0" w:line="240" w:lineRule="auto"/>
        <w:rPr>
          <w:rFonts w:ascii="Times New Roman" w:eastAsia="Times New Roman" w:hAnsi="Times New Roman"/>
          <w:sz w:val="20"/>
          <w:szCs w:val="20"/>
          <w:lang w:eastAsia="en-GB"/>
        </w:rPr>
      </w:pPr>
    </w:p>
    <w:p w14:paraId="0F418187"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708F0E0B" w14:textId="77777777" w:rsidTr="00A7557C">
        <w:tc>
          <w:tcPr>
            <w:tcW w:w="14601" w:type="dxa"/>
            <w:shd w:val="clear" w:color="auto" w:fill="7030A0"/>
            <w:vAlign w:val="center"/>
          </w:tcPr>
          <w:p w14:paraId="5F12D555"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54F247E0" w14:textId="77777777" w:rsidTr="00A7557C">
        <w:trPr>
          <w:trHeight w:val="340"/>
        </w:trPr>
        <w:tc>
          <w:tcPr>
            <w:tcW w:w="14601" w:type="dxa"/>
            <w:shd w:val="clear" w:color="auto" w:fill="auto"/>
            <w:vAlign w:val="center"/>
          </w:tcPr>
          <w:p w14:paraId="3B1AB8FA" w14:textId="77777777" w:rsidR="006C677D" w:rsidRPr="005763E5" w:rsidRDefault="00C44E61"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7B74DA">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0B3727C4"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5DFD2E9E"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1C162ED8" w14:textId="77777777" w:rsidTr="00A7557C">
        <w:trPr>
          <w:trHeight w:val="1125"/>
        </w:trPr>
        <w:tc>
          <w:tcPr>
            <w:tcW w:w="14601" w:type="dxa"/>
            <w:shd w:val="clear" w:color="auto" w:fill="auto"/>
            <w:vAlign w:val="center"/>
          </w:tcPr>
          <w:p w14:paraId="6DBC4C77" w14:textId="77777777" w:rsidR="005763E5" w:rsidRPr="005763E5" w:rsidRDefault="00C44E61"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6BCE673D"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685B92A8"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DD2515B" w14:textId="77777777" w:rsidTr="00A7557C">
        <w:trPr>
          <w:trHeight w:val="340"/>
        </w:trPr>
        <w:tc>
          <w:tcPr>
            <w:tcW w:w="14601" w:type="dxa"/>
            <w:shd w:val="clear" w:color="auto" w:fill="auto"/>
          </w:tcPr>
          <w:p w14:paraId="1A0FD8F5" w14:textId="77777777" w:rsidR="006C677D" w:rsidRPr="00B664D7" w:rsidRDefault="00C44E61"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6D02E33A" w14:textId="7777777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22D41910"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25D597CE" w14:textId="77777777" w:rsidTr="00A7557C">
        <w:trPr>
          <w:trHeight w:val="340"/>
        </w:trPr>
        <w:tc>
          <w:tcPr>
            <w:tcW w:w="14601" w:type="dxa"/>
            <w:shd w:val="clear" w:color="auto" w:fill="auto"/>
            <w:vAlign w:val="center"/>
          </w:tcPr>
          <w:p w14:paraId="65F291F0" w14:textId="40704FBE" w:rsidR="00077F24" w:rsidRPr="00B60247" w:rsidRDefault="00B60247" w:rsidP="00DC315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tc>
      </w:tr>
    </w:tbl>
    <w:p w14:paraId="0E2D77BB" w14:textId="77777777" w:rsidR="007B7BAC" w:rsidRPr="007B7BAC" w:rsidRDefault="007B7BAC">
      <w:pPr>
        <w:rPr>
          <w:rFonts w:ascii="Arial" w:hAnsi="Arial" w:cs="Arial"/>
        </w:rPr>
      </w:pPr>
    </w:p>
    <w:sectPr w:rsidR="007B7BAC" w:rsidRPr="007B7BAC" w:rsidSect="006C677D">
      <w:footerReference w:type="even"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13F6" w14:textId="77777777" w:rsidR="00884148" w:rsidRDefault="00884148">
      <w:pPr>
        <w:spacing w:after="0" w:line="240" w:lineRule="auto"/>
      </w:pPr>
      <w:r>
        <w:separator/>
      </w:r>
    </w:p>
  </w:endnote>
  <w:endnote w:type="continuationSeparator" w:id="0">
    <w:p w14:paraId="362442CB"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1214"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19892A"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6CAE"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2DB">
      <w:rPr>
        <w:rStyle w:val="PageNumber"/>
        <w:noProof/>
      </w:rPr>
      <w:t>7</w:t>
    </w:r>
    <w:r>
      <w:rPr>
        <w:rStyle w:val="PageNumber"/>
      </w:rPr>
      <w:fldChar w:fldCharType="end"/>
    </w:r>
  </w:p>
  <w:p w14:paraId="5ACF29DF" w14:textId="77777777" w:rsidR="00884148" w:rsidRDefault="00884148" w:rsidP="001B4788">
    <w:pPr>
      <w:pStyle w:val="Footer"/>
      <w:ind w:right="360"/>
      <w:rPr>
        <w:rFonts w:ascii="Arial" w:hAnsi="Arial" w:cs="Arial"/>
        <w:sz w:val="20"/>
      </w:rPr>
    </w:pPr>
  </w:p>
  <w:p w14:paraId="588647F9" w14:textId="77777777"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001D7705">
      <w:rPr>
        <w:rFonts w:ascii="Arial" w:hAnsi="Arial" w:cs="Arial"/>
        <w:sz w:val="20"/>
      </w:rPr>
      <w:t xml:space="preserve"> - </w:t>
    </w:r>
    <w:r w:rsidRPr="008A274E">
      <w:rPr>
        <w:rFonts w:ascii="Arial" w:hAnsi="Arial" w:cs="Arial"/>
        <w:sz w:val="20"/>
      </w:rPr>
      <w:t xml:space="preserve"> </w:t>
    </w:r>
    <w:r w:rsidR="00746AFF">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
  <w:p w14:paraId="3283EDE1"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CE7B" w14:textId="77777777" w:rsidR="00884148" w:rsidRDefault="00884148">
      <w:pPr>
        <w:spacing w:after="0" w:line="240" w:lineRule="auto"/>
      </w:pPr>
      <w:r>
        <w:separator/>
      </w:r>
    </w:p>
  </w:footnote>
  <w:footnote w:type="continuationSeparator" w:id="0">
    <w:p w14:paraId="66A6439D" w14:textId="77777777"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525"/>
    <w:multiLevelType w:val="multilevel"/>
    <w:tmpl w:val="44DAF0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1D613670"/>
    <w:multiLevelType w:val="multilevel"/>
    <w:tmpl w:val="2D64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32D67"/>
    <w:multiLevelType w:val="hybridMultilevel"/>
    <w:tmpl w:val="2B1C5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F7430"/>
    <w:multiLevelType w:val="multilevel"/>
    <w:tmpl w:val="5BBEE6E2"/>
    <w:lvl w:ilvl="0">
      <w:start w:val="1"/>
      <w:numFmt w:val="decimal"/>
      <w:pStyle w:val="Heading1"/>
      <w:lvlText w:val="%1."/>
      <w:lvlJc w:val="left"/>
      <w:pPr>
        <w:ind w:left="360" w:hanging="360"/>
      </w:pPr>
      <w:rPr>
        <w:rFonts w:cs="Times New Roman"/>
        <w:color w:val="auto"/>
      </w:rPr>
    </w:lvl>
    <w:lvl w:ilvl="1">
      <w:start w:val="1"/>
      <w:numFmt w:val="decimal"/>
      <w:lvlText w:val="%1.%2."/>
      <w:lvlJc w:val="left"/>
      <w:pPr>
        <w:ind w:left="792" w:hanging="432"/>
      </w:pPr>
      <w:rPr>
        <w:rFonts w:cs="Times New Roman"/>
        <w:color w:val="000000"/>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1EA24C3"/>
    <w:multiLevelType w:val="hybridMultilevel"/>
    <w:tmpl w:val="A954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12F23"/>
    <w:multiLevelType w:val="hybridMultilevel"/>
    <w:tmpl w:val="282E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A1D19"/>
    <w:multiLevelType w:val="hybridMultilevel"/>
    <w:tmpl w:val="F22E9952"/>
    <w:lvl w:ilvl="0" w:tplc="D0669820">
      <w:start w:val="1"/>
      <w:numFmt w:val="bullet"/>
      <w:lvlText w:val=""/>
      <w:lvlJc w:val="left"/>
      <w:pPr>
        <w:ind w:left="108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CA3DE9"/>
    <w:multiLevelType w:val="hybridMultilevel"/>
    <w:tmpl w:val="97D415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48527BE"/>
    <w:multiLevelType w:val="hybridMultilevel"/>
    <w:tmpl w:val="0A7ED56A"/>
    <w:lvl w:ilvl="0" w:tplc="F2EA8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AF10C7"/>
    <w:multiLevelType w:val="hybridMultilevel"/>
    <w:tmpl w:val="6D26B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1147FFE"/>
    <w:multiLevelType w:val="hybridMultilevel"/>
    <w:tmpl w:val="26446BB0"/>
    <w:lvl w:ilvl="0" w:tplc="C55835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2D5E43"/>
    <w:multiLevelType w:val="hybridMultilevel"/>
    <w:tmpl w:val="10109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640A61"/>
    <w:multiLevelType w:val="hybridMultilevel"/>
    <w:tmpl w:val="C602D51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6EF5761F"/>
    <w:multiLevelType w:val="hybridMultilevel"/>
    <w:tmpl w:val="72B2A278"/>
    <w:lvl w:ilvl="0" w:tplc="B720C12E">
      <w:start w:val="3"/>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6"/>
  </w:num>
  <w:num w:numId="3">
    <w:abstractNumId w:val="15"/>
  </w:num>
  <w:num w:numId="4">
    <w:abstractNumId w:val="0"/>
  </w:num>
  <w:num w:numId="5">
    <w:abstractNumId w:val="4"/>
  </w:num>
  <w:num w:numId="6">
    <w:abstractNumId w:val="13"/>
  </w:num>
  <w:num w:numId="7">
    <w:abstractNumId w:val="5"/>
  </w:num>
  <w:num w:numId="8">
    <w:abstractNumId w:val="7"/>
  </w:num>
  <w:num w:numId="9">
    <w:abstractNumId w:val="7"/>
  </w:num>
  <w:num w:numId="10">
    <w:abstractNumId w:val="9"/>
  </w:num>
  <w:num w:numId="11">
    <w:abstractNumId w:val="12"/>
  </w:num>
  <w:num w:numId="12">
    <w:abstractNumId w:val="2"/>
  </w:num>
  <w:num w:numId="13">
    <w:abstractNumId w:val="1"/>
  </w:num>
  <w:num w:numId="14">
    <w:abstractNumId w:val="11"/>
  </w:num>
  <w:num w:numId="15">
    <w:abstractNumId w:val="8"/>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0C3C"/>
    <w:rsid w:val="000413F2"/>
    <w:rsid w:val="00050ECA"/>
    <w:rsid w:val="00054909"/>
    <w:rsid w:val="00062884"/>
    <w:rsid w:val="00077F24"/>
    <w:rsid w:val="000809B1"/>
    <w:rsid w:val="00080FE1"/>
    <w:rsid w:val="00081A38"/>
    <w:rsid w:val="00090900"/>
    <w:rsid w:val="00097637"/>
    <w:rsid w:val="000A0005"/>
    <w:rsid w:val="000A1C96"/>
    <w:rsid w:val="000A2F27"/>
    <w:rsid w:val="000C3597"/>
    <w:rsid w:val="000D1423"/>
    <w:rsid w:val="00111C32"/>
    <w:rsid w:val="001208C3"/>
    <w:rsid w:val="001212FD"/>
    <w:rsid w:val="00126B4C"/>
    <w:rsid w:val="0014721F"/>
    <w:rsid w:val="00160F01"/>
    <w:rsid w:val="00174B85"/>
    <w:rsid w:val="00182C8C"/>
    <w:rsid w:val="00184B44"/>
    <w:rsid w:val="001A57AF"/>
    <w:rsid w:val="001B4788"/>
    <w:rsid w:val="001B4D3E"/>
    <w:rsid w:val="001C595F"/>
    <w:rsid w:val="001D6159"/>
    <w:rsid w:val="001D7705"/>
    <w:rsid w:val="001F0C39"/>
    <w:rsid w:val="001F4E4E"/>
    <w:rsid w:val="00215514"/>
    <w:rsid w:val="00215D81"/>
    <w:rsid w:val="002570A0"/>
    <w:rsid w:val="0026078C"/>
    <w:rsid w:val="00274706"/>
    <w:rsid w:val="0027675B"/>
    <w:rsid w:val="00280A3F"/>
    <w:rsid w:val="0028260D"/>
    <w:rsid w:val="002853EF"/>
    <w:rsid w:val="002871AE"/>
    <w:rsid w:val="00294E9E"/>
    <w:rsid w:val="002A1A30"/>
    <w:rsid w:val="002C06D1"/>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0B95"/>
    <w:rsid w:val="003A3C06"/>
    <w:rsid w:val="003A692E"/>
    <w:rsid w:val="003A7D5D"/>
    <w:rsid w:val="003B5B28"/>
    <w:rsid w:val="003C260F"/>
    <w:rsid w:val="003D3EC3"/>
    <w:rsid w:val="003D538F"/>
    <w:rsid w:val="003E164B"/>
    <w:rsid w:val="003E432D"/>
    <w:rsid w:val="003F6D6A"/>
    <w:rsid w:val="00431221"/>
    <w:rsid w:val="00432CD1"/>
    <w:rsid w:val="00454C05"/>
    <w:rsid w:val="00464FDF"/>
    <w:rsid w:val="004650AE"/>
    <w:rsid w:val="0047349E"/>
    <w:rsid w:val="004902AE"/>
    <w:rsid w:val="00496C9A"/>
    <w:rsid w:val="004B02B8"/>
    <w:rsid w:val="004D0A72"/>
    <w:rsid w:val="004E747A"/>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4797"/>
    <w:rsid w:val="0058514B"/>
    <w:rsid w:val="00592BB2"/>
    <w:rsid w:val="00594EE0"/>
    <w:rsid w:val="0059799B"/>
    <w:rsid w:val="005A0419"/>
    <w:rsid w:val="005B01FC"/>
    <w:rsid w:val="005B3690"/>
    <w:rsid w:val="005C23EF"/>
    <w:rsid w:val="005C5BDB"/>
    <w:rsid w:val="005D0F2A"/>
    <w:rsid w:val="005E543F"/>
    <w:rsid w:val="005F7465"/>
    <w:rsid w:val="005F75E4"/>
    <w:rsid w:val="0060699A"/>
    <w:rsid w:val="00612039"/>
    <w:rsid w:val="006238C4"/>
    <w:rsid w:val="00644FB2"/>
    <w:rsid w:val="00646596"/>
    <w:rsid w:val="00653EC8"/>
    <w:rsid w:val="006743D7"/>
    <w:rsid w:val="006757AF"/>
    <w:rsid w:val="0068397C"/>
    <w:rsid w:val="00693164"/>
    <w:rsid w:val="006954EF"/>
    <w:rsid w:val="00697B1C"/>
    <w:rsid w:val="006A1DE9"/>
    <w:rsid w:val="006C13F9"/>
    <w:rsid w:val="006C284E"/>
    <w:rsid w:val="006C677D"/>
    <w:rsid w:val="006D2F6A"/>
    <w:rsid w:val="006D4202"/>
    <w:rsid w:val="00701D5A"/>
    <w:rsid w:val="00702CFA"/>
    <w:rsid w:val="007055B1"/>
    <w:rsid w:val="007104AC"/>
    <w:rsid w:val="007244D6"/>
    <w:rsid w:val="00726E6F"/>
    <w:rsid w:val="00734C72"/>
    <w:rsid w:val="007377CF"/>
    <w:rsid w:val="00746AFF"/>
    <w:rsid w:val="00751EF2"/>
    <w:rsid w:val="00757E03"/>
    <w:rsid w:val="00761754"/>
    <w:rsid w:val="00762D80"/>
    <w:rsid w:val="007717BC"/>
    <w:rsid w:val="00775557"/>
    <w:rsid w:val="00777781"/>
    <w:rsid w:val="00783BCB"/>
    <w:rsid w:val="007B74DA"/>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B76A3"/>
    <w:rsid w:val="008C6DD9"/>
    <w:rsid w:val="008D576D"/>
    <w:rsid w:val="008F59F5"/>
    <w:rsid w:val="00916D6A"/>
    <w:rsid w:val="00930CE6"/>
    <w:rsid w:val="00935C0C"/>
    <w:rsid w:val="00941EC7"/>
    <w:rsid w:val="00951D76"/>
    <w:rsid w:val="009534C2"/>
    <w:rsid w:val="009560D3"/>
    <w:rsid w:val="00970135"/>
    <w:rsid w:val="00976E69"/>
    <w:rsid w:val="009C206D"/>
    <w:rsid w:val="009D4ABA"/>
    <w:rsid w:val="009F7543"/>
    <w:rsid w:val="00A145E8"/>
    <w:rsid w:val="00A207C8"/>
    <w:rsid w:val="00A2179B"/>
    <w:rsid w:val="00A24BC7"/>
    <w:rsid w:val="00A376BE"/>
    <w:rsid w:val="00A41A1A"/>
    <w:rsid w:val="00A4564B"/>
    <w:rsid w:val="00A61891"/>
    <w:rsid w:val="00A72412"/>
    <w:rsid w:val="00A72A7F"/>
    <w:rsid w:val="00A7557C"/>
    <w:rsid w:val="00A853F7"/>
    <w:rsid w:val="00AA068A"/>
    <w:rsid w:val="00AD205B"/>
    <w:rsid w:val="00AD301E"/>
    <w:rsid w:val="00AD309C"/>
    <w:rsid w:val="00AD4C88"/>
    <w:rsid w:val="00AF0BBD"/>
    <w:rsid w:val="00AF2CA9"/>
    <w:rsid w:val="00AF7BA2"/>
    <w:rsid w:val="00B001DE"/>
    <w:rsid w:val="00B00902"/>
    <w:rsid w:val="00B11860"/>
    <w:rsid w:val="00B13F0B"/>
    <w:rsid w:val="00B22149"/>
    <w:rsid w:val="00B234EA"/>
    <w:rsid w:val="00B32E8B"/>
    <w:rsid w:val="00B3670E"/>
    <w:rsid w:val="00B40F3D"/>
    <w:rsid w:val="00B60247"/>
    <w:rsid w:val="00B664D7"/>
    <w:rsid w:val="00B90D81"/>
    <w:rsid w:val="00B95C97"/>
    <w:rsid w:val="00BD038A"/>
    <w:rsid w:val="00BD4E90"/>
    <w:rsid w:val="00BD7899"/>
    <w:rsid w:val="00BE3CDE"/>
    <w:rsid w:val="00BE6026"/>
    <w:rsid w:val="00C07095"/>
    <w:rsid w:val="00C102EE"/>
    <w:rsid w:val="00C11769"/>
    <w:rsid w:val="00C12F15"/>
    <w:rsid w:val="00C22CC5"/>
    <w:rsid w:val="00C23E0C"/>
    <w:rsid w:val="00C314C5"/>
    <w:rsid w:val="00C42B23"/>
    <w:rsid w:val="00C44E61"/>
    <w:rsid w:val="00C53AEB"/>
    <w:rsid w:val="00C6167B"/>
    <w:rsid w:val="00C74463"/>
    <w:rsid w:val="00C838A0"/>
    <w:rsid w:val="00C956CB"/>
    <w:rsid w:val="00C95D5C"/>
    <w:rsid w:val="00CC5788"/>
    <w:rsid w:val="00CD66D8"/>
    <w:rsid w:val="00CE3D12"/>
    <w:rsid w:val="00CF530D"/>
    <w:rsid w:val="00CF69B6"/>
    <w:rsid w:val="00D00D00"/>
    <w:rsid w:val="00D02B28"/>
    <w:rsid w:val="00D04F42"/>
    <w:rsid w:val="00D10488"/>
    <w:rsid w:val="00D23282"/>
    <w:rsid w:val="00D364F7"/>
    <w:rsid w:val="00D477E7"/>
    <w:rsid w:val="00D47BE3"/>
    <w:rsid w:val="00D56DDE"/>
    <w:rsid w:val="00D7089D"/>
    <w:rsid w:val="00D7590B"/>
    <w:rsid w:val="00D80ECC"/>
    <w:rsid w:val="00DA7182"/>
    <w:rsid w:val="00DB40C1"/>
    <w:rsid w:val="00DC315E"/>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852DB"/>
    <w:rsid w:val="00EB0D52"/>
    <w:rsid w:val="00ED7484"/>
    <w:rsid w:val="00EE3F0F"/>
    <w:rsid w:val="00EE6FB6"/>
    <w:rsid w:val="00EF57FC"/>
    <w:rsid w:val="00F11021"/>
    <w:rsid w:val="00F15CD2"/>
    <w:rsid w:val="00F21695"/>
    <w:rsid w:val="00F23C84"/>
    <w:rsid w:val="00F25AC2"/>
    <w:rsid w:val="00F41E45"/>
    <w:rsid w:val="00F4270E"/>
    <w:rsid w:val="00F75763"/>
    <w:rsid w:val="00F75A22"/>
    <w:rsid w:val="00FB220F"/>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0DDC37"/>
  <w15:docId w15:val="{BC2192C8-EAC0-4DD8-96F9-C26C26E4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paragraph" w:styleId="Heading1">
    <w:name w:val="heading 1"/>
    <w:basedOn w:val="Normal"/>
    <w:next w:val="Normal"/>
    <w:link w:val="Heading1Char"/>
    <w:autoRedefine/>
    <w:uiPriority w:val="99"/>
    <w:qFormat/>
    <w:rsid w:val="00174B85"/>
    <w:pPr>
      <w:numPr>
        <w:numId w:val="16"/>
      </w:numPr>
      <w:spacing w:after="0" w:line="240" w:lineRule="auto"/>
      <w:outlineLvl w:val="0"/>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ListBullet">
    <w:name w:val="List Bullet"/>
    <w:basedOn w:val="List"/>
    <w:autoRedefine/>
    <w:rsid w:val="00C22CC5"/>
    <w:pPr>
      <w:spacing w:after="240" w:line="240" w:lineRule="auto"/>
      <w:ind w:left="0" w:firstLine="0"/>
      <w:contextualSpacing w:val="0"/>
    </w:pPr>
    <w:rPr>
      <w:rFonts w:ascii="Arial" w:eastAsia="Times New Roman" w:hAnsi="Arial" w:cs="Arial"/>
      <w:sz w:val="24"/>
      <w:szCs w:val="24"/>
      <w:lang w:val="en-US" w:eastAsia="en-GB"/>
    </w:rPr>
  </w:style>
  <w:style w:type="paragraph" w:styleId="List">
    <w:name w:val="List"/>
    <w:basedOn w:val="Normal"/>
    <w:uiPriority w:val="99"/>
    <w:semiHidden/>
    <w:unhideWhenUsed/>
    <w:rsid w:val="00C22CC5"/>
    <w:pPr>
      <w:ind w:left="283" w:hanging="283"/>
      <w:contextualSpacing/>
    </w:pPr>
  </w:style>
  <w:style w:type="paragraph" w:styleId="NormalWeb">
    <w:name w:val="Normal (Web)"/>
    <w:basedOn w:val="Normal"/>
    <w:uiPriority w:val="99"/>
    <w:unhideWhenUsed/>
    <w:rsid w:val="00A24BC7"/>
    <w:rPr>
      <w:rFonts w:ascii="Times New Roman" w:hAnsi="Times New Roman"/>
      <w:sz w:val="24"/>
      <w:szCs w:val="24"/>
    </w:rPr>
  </w:style>
  <w:style w:type="character" w:customStyle="1" w:styleId="Heading1Char">
    <w:name w:val="Heading 1 Char"/>
    <w:basedOn w:val="DefaultParagraphFont"/>
    <w:link w:val="Heading1"/>
    <w:uiPriority w:val="99"/>
    <w:rsid w:val="00174B85"/>
    <w:rPr>
      <w:rFonts w:eastAsia="Times New Roman"/>
      <w:b/>
      <w:sz w:val="24"/>
      <w:szCs w:val="24"/>
      <w:lang w:eastAsia="en-US"/>
    </w:rPr>
  </w:style>
  <w:style w:type="paragraph" w:styleId="NoSpacing">
    <w:name w:val="No Spacing"/>
    <w:uiPriority w:val="1"/>
    <w:qFormat/>
    <w:rsid w:val="00040C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6767">
      <w:bodyDiv w:val="1"/>
      <w:marLeft w:val="0"/>
      <w:marRight w:val="0"/>
      <w:marTop w:val="0"/>
      <w:marBottom w:val="0"/>
      <w:divBdr>
        <w:top w:val="none" w:sz="0" w:space="0" w:color="auto"/>
        <w:left w:val="none" w:sz="0" w:space="0" w:color="auto"/>
        <w:bottom w:val="none" w:sz="0" w:space="0" w:color="auto"/>
        <w:right w:val="none" w:sz="0" w:space="0" w:color="auto"/>
      </w:divBdr>
    </w:div>
    <w:div w:id="458113756">
      <w:bodyDiv w:val="1"/>
      <w:marLeft w:val="0"/>
      <w:marRight w:val="0"/>
      <w:marTop w:val="0"/>
      <w:marBottom w:val="0"/>
      <w:divBdr>
        <w:top w:val="none" w:sz="0" w:space="0" w:color="auto"/>
        <w:left w:val="none" w:sz="0" w:space="0" w:color="auto"/>
        <w:bottom w:val="none" w:sz="0" w:space="0" w:color="auto"/>
        <w:right w:val="none" w:sz="0" w:space="0" w:color="auto"/>
      </w:divBdr>
      <w:divsChild>
        <w:div w:id="345715476">
          <w:marLeft w:val="0"/>
          <w:marRight w:val="0"/>
          <w:marTop w:val="0"/>
          <w:marBottom w:val="0"/>
          <w:divBdr>
            <w:top w:val="none" w:sz="0" w:space="0" w:color="auto"/>
            <w:left w:val="none" w:sz="0" w:space="0" w:color="auto"/>
            <w:bottom w:val="none" w:sz="0" w:space="0" w:color="auto"/>
            <w:right w:val="none" w:sz="0" w:space="0" w:color="auto"/>
          </w:divBdr>
          <w:divsChild>
            <w:div w:id="2077823017">
              <w:marLeft w:val="0"/>
              <w:marRight w:val="0"/>
              <w:marTop w:val="0"/>
              <w:marBottom w:val="0"/>
              <w:divBdr>
                <w:top w:val="none" w:sz="0" w:space="0" w:color="auto"/>
                <w:left w:val="none" w:sz="0" w:space="0" w:color="auto"/>
                <w:bottom w:val="none" w:sz="0" w:space="0" w:color="auto"/>
                <w:right w:val="none" w:sz="0" w:space="0" w:color="auto"/>
              </w:divBdr>
              <w:divsChild>
                <w:div w:id="35283074">
                  <w:marLeft w:val="0"/>
                  <w:marRight w:val="0"/>
                  <w:marTop w:val="0"/>
                  <w:marBottom w:val="0"/>
                  <w:divBdr>
                    <w:top w:val="none" w:sz="0" w:space="0" w:color="auto"/>
                    <w:left w:val="none" w:sz="0" w:space="0" w:color="auto"/>
                    <w:bottom w:val="none" w:sz="0" w:space="0" w:color="auto"/>
                    <w:right w:val="none" w:sz="0" w:space="0" w:color="auto"/>
                  </w:divBdr>
                  <w:divsChild>
                    <w:div w:id="1656445094">
                      <w:marLeft w:val="0"/>
                      <w:marRight w:val="0"/>
                      <w:marTop w:val="0"/>
                      <w:marBottom w:val="0"/>
                      <w:divBdr>
                        <w:top w:val="none" w:sz="0" w:space="0" w:color="auto"/>
                        <w:left w:val="none" w:sz="0" w:space="0" w:color="auto"/>
                        <w:bottom w:val="none" w:sz="0" w:space="0" w:color="auto"/>
                        <w:right w:val="none" w:sz="0" w:space="0" w:color="auto"/>
                      </w:divBdr>
                      <w:divsChild>
                        <w:div w:id="1149713585">
                          <w:marLeft w:val="0"/>
                          <w:marRight w:val="0"/>
                          <w:marTop w:val="0"/>
                          <w:marBottom w:val="0"/>
                          <w:divBdr>
                            <w:top w:val="none" w:sz="0" w:space="0" w:color="auto"/>
                            <w:left w:val="none" w:sz="0" w:space="0" w:color="auto"/>
                            <w:bottom w:val="none" w:sz="0" w:space="0" w:color="auto"/>
                            <w:right w:val="none" w:sz="0" w:space="0" w:color="auto"/>
                          </w:divBdr>
                          <w:divsChild>
                            <w:div w:id="1541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56900">
      <w:bodyDiv w:val="1"/>
      <w:marLeft w:val="0"/>
      <w:marRight w:val="0"/>
      <w:marTop w:val="0"/>
      <w:marBottom w:val="0"/>
      <w:divBdr>
        <w:top w:val="none" w:sz="0" w:space="0" w:color="auto"/>
        <w:left w:val="none" w:sz="0" w:space="0" w:color="auto"/>
        <w:bottom w:val="none" w:sz="0" w:space="0" w:color="auto"/>
        <w:right w:val="none" w:sz="0" w:space="0" w:color="auto"/>
      </w:divBdr>
    </w:div>
    <w:div w:id="1220943375">
      <w:bodyDiv w:val="1"/>
      <w:marLeft w:val="0"/>
      <w:marRight w:val="0"/>
      <w:marTop w:val="0"/>
      <w:marBottom w:val="0"/>
      <w:divBdr>
        <w:top w:val="none" w:sz="0" w:space="0" w:color="auto"/>
        <w:left w:val="none" w:sz="0" w:space="0" w:color="auto"/>
        <w:bottom w:val="none" w:sz="0" w:space="0" w:color="auto"/>
        <w:right w:val="none" w:sz="0" w:space="0" w:color="auto"/>
      </w:divBdr>
    </w:div>
    <w:div w:id="16220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hyperlink" Target="mailto:Laurence.Gibson@harrow.gov.uk" TargetMode="External"/><Relationship Id="rId3" Type="http://schemas.openxmlformats.org/officeDocument/2006/relationships/customXml" Target="../customXml/item3.xml"/><Relationship Id="rId21" Type="http://schemas.openxmlformats.org/officeDocument/2006/relationships/hyperlink" Target="https://www.ndti.org.uk/uploads/files/Substance_Misuse_RA_Report.pdf"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www.harrow.gov.uk/info/200251/community_and_living/863/equalities_dat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harrowhub.harrow.gov.uk/info/200341/equality_impact_assessments/1604/data_guide_-_inequality_impact_assess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B4F416264EC9AF45898A17E264244E8E" ma:contentTypeVersion="12" ma:contentTypeDescription="A basic document." ma:contentTypeScope="" ma:versionID="63f9de2df2059f7dae2af6eb1e3abd85">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c9d7912d059e07c816cd94b01a763fb1"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7" nillable="true" ma:displayName="Work Area" ma:format="Dropdown" ma:internalName="Work_x0020_Area">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ial_x0020_Date xmlns="e48e9339-ef40-4192-ab59-a15ba5582753">2018-03-26T23:00:00+00:00</Financial_x0020_Date>
    <Work_x0020_Area xmlns="41e6ebe8-3af6-4658-ad32-01f6adef58ea">Equalities</Work_x0020_Area>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D229-EC7E-48C7-A475-F901D530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454C4-BFFD-48BE-A4D9-A426F4333DEE}">
  <ds:schemaRefs>
    <ds:schemaRef ds:uri="e48e9339-ef40-4192-ab59-a15ba5582753"/>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1e6ebe8-3af6-4658-ad32-01f6adef58ea"/>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F867C9C0-B4A7-480D-AC65-4DB579FD5CE2}">
  <ds:schemaRefs>
    <ds:schemaRef ds:uri="Microsoft.SharePoint.Taxonomy.ContentTypeSync"/>
  </ds:schemaRefs>
</ds:datastoreItem>
</file>

<file path=customXml/itemProps5.xml><?xml version="1.0" encoding="utf-8"?>
<ds:datastoreItem xmlns:ds="http://schemas.openxmlformats.org/officeDocument/2006/customXml" ds:itemID="{D9665E68-EBC0-43F0-BDC8-0C158D5C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10528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Nikoleta Nikolova</cp:lastModifiedBy>
  <cp:revision>2</cp:revision>
  <cp:lastPrinted>2019-05-08T12:17:00Z</cp:lastPrinted>
  <dcterms:created xsi:type="dcterms:W3CDTF">2021-09-13T13:17:00Z</dcterms:created>
  <dcterms:modified xsi:type="dcterms:W3CDTF">2021-09-13T13:17:00Z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0x0101000226E4B75CFA47B488D2CEFE4DCFDD6400B4F416264EC9AF45898A17E264244E8E</vt:lpwstr>
  </property>
  <property fmtid="{D5CDD505-2E9C-101B-9397-08002B2CF9AE}" pid="3" name="TaxKeyword">
    <vt:lpwstr/>
  </property>
</Properties>
</file>